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CD99" w14:textId="2002FF51" w:rsidR="001261AD" w:rsidRPr="009308A2" w:rsidRDefault="001261AD" w:rsidP="009308A2">
      <w:pPr>
        <w:jc w:val="center"/>
        <w:rPr>
          <w:b/>
          <w:bCs/>
          <w:sz w:val="28"/>
          <w:szCs w:val="28"/>
        </w:rPr>
      </w:pPr>
      <w:r w:rsidRPr="009308A2">
        <w:rPr>
          <w:b/>
          <w:bCs/>
          <w:sz w:val="28"/>
          <w:szCs w:val="28"/>
        </w:rPr>
        <w:t xml:space="preserve">IACMI </w:t>
      </w:r>
      <w:r w:rsidR="00721CDE">
        <w:rPr>
          <w:b/>
          <w:bCs/>
          <w:sz w:val="28"/>
          <w:szCs w:val="28"/>
        </w:rPr>
        <w:t>Wind</w:t>
      </w:r>
      <w:r w:rsidRPr="009308A2">
        <w:rPr>
          <w:b/>
          <w:bCs/>
          <w:sz w:val="28"/>
          <w:szCs w:val="28"/>
        </w:rPr>
        <w:t xml:space="preserve"> Working Group</w:t>
      </w:r>
    </w:p>
    <w:p w14:paraId="5CB00C39" w14:textId="69F3B116" w:rsidR="001261AD" w:rsidRPr="009308A2" w:rsidRDefault="001261AD" w:rsidP="009308A2">
      <w:pPr>
        <w:jc w:val="center"/>
        <w:rPr>
          <w:b/>
          <w:bCs/>
          <w:sz w:val="28"/>
          <w:szCs w:val="28"/>
        </w:rPr>
      </w:pPr>
      <w:r w:rsidRPr="009308A2">
        <w:rPr>
          <w:b/>
          <w:bCs/>
          <w:sz w:val="28"/>
          <w:szCs w:val="28"/>
        </w:rPr>
        <w:t>Meeting Summary for Inaugural Meeting 10/8/20</w:t>
      </w:r>
    </w:p>
    <w:p w14:paraId="44DD9A78" w14:textId="047BC2A4" w:rsidR="009308A2" w:rsidRPr="00583FB3" w:rsidRDefault="009308A2" w:rsidP="009308A2">
      <w:pPr>
        <w:jc w:val="center"/>
        <w:rPr>
          <w:b/>
          <w:bCs/>
          <w:sz w:val="16"/>
          <w:szCs w:val="16"/>
        </w:rPr>
      </w:pPr>
    </w:p>
    <w:p w14:paraId="1AE6C747" w14:textId="6F5CDE7D" w:rsidR="009308A2" w:rsidRDefault="009308A2">
      <w:pPr>
        <w:rPr>
          <w:sz w:val="24"/>
          <w:szCs w:val="24"/>
        </w:rPr>
      </w:pPr>
      <w:r w:rsidRPr="009308A2">
        <w:rPr>
          <w:sz w:val="24"/>
          <w:szCs w:val="24"/>
        </w:rPr>
        <w:t xml:space="preserve">The inaugural meeting of the </w:t>
      </w:r>
      <w:r w:rsidR="00721CDE">
        <w:rPr>
          <w:sz w:val="24"/>
          <w:szCs w:val="24"/>
        </w:rPr>
        <w:t>Wind</w:t>
      </w:r>
      <w:r w:rsidRPr="009308A2">
        <w:rPr>
          <w:sz w:val="24"/>
          <w:szCs w:val="24"/>
        </w:rPr>
        <w:t xml:space="preserve"> Working Group </w:t>
      </w:r>
      <w:r w:rsidR="0033197D">
        <w:rPr>
          <w:sz w:val="24"/>
          <w:szCs w:val="24"/>
        </w:rPr>
        <w:t>was held</w:t>
      </w:r>
      <w:r w:rsidRPr="009308A2">
        <w:rPr>
          <w:sz w:val="24"/>
          <w:szCs w:val="24"/>
        </w:rPr>
        <w:t xml:space="preserve"> on October 8</w:t>
      </w:r>
      <w:r w:rsidRPr="009308A2">
        <w:rPr>
          <w:sz w:val="24"/>
          <w:szCs w:val="24"/>
          <w:vertAlign w:val="superscript"/>
        </w:rPr>
        <w:t>th</w:t>
      </w:r>
      <w:r w:rsidRPr="009308A2">
        <w:rPr>
          <w:sz w:val="24"/>
          <w:szCs w:val="24"/>
        </w:rPr>
        <w:t xml:space="preserve"> during the IACMI fall review. The meeting was held virtually using Microsoft Teams.</w:t>
      </w:r>
    </w:p>
    <w:p w14:paraId="0776EBF8" w14:textId="3F65CD45" w:rsidR="009308A2" w:rsidRDefault="005B432C">
      <w:pPr>
        <w:rPr>
          <w:sz w:val="24"/>
          <w:szCs w:val="24"/>
        </w:rPr>
      </w:pPr>
      <w:r>
        <w:rPr>
          <w:sz w:val="24"/>
          <w:szCs w:val="24"/>
        </w:rPr>
        <w:t>8</w:t>
      </w:r>
      <w:r w:rsidR="00AB0A0E">
        <w:rPr>
          <w:sz w:val="24"/>
          <w:szCs w:val="24"/>
        </w:rPr>
        <w:t>4</w:t>
      </w:r>
      <w:r>
        <w:rPr>
          <w:sz w:val="24"/>
          <w:szCs w:val="24"/>
        </w:rPr>
        <w:t xml:space="preserve"> attendees participated in the session. This turnout </w:t>
      </w:r>
      <w:r w:rsidR="00AB0A0E">
        <w:rPr>
          <w:sz w:val="24"/>
          <w:szCs w:val="24"/>
        </w:rPr>
        <w:t>demonstrates</w:t>
      </w:r>
      <w:r w:rsidR="009308A2">
        <w:rPr>
          <w:sz w:val="24"/>
          <w:szCs w:val="24"/>
        </w:rPr>
        <w:t xml:space="preserve"> that there is significant interest in </w:t>
      </w:r>
      <w:r w:rsidR="00AB0A0E">
        <w:rPr>
          <w:sz w:val="24"/>
          <w:szCs w:val="24"/>
        </w:rPr>
        <w:t>continuing to include wind turbine composites in</w:t>
      </w:r>
      <w:r>
        <w:rPr>
          <w:sz w:val="24"/>
          <w:szCs w:val="24"/>
        </w:rPr>
        <w:t xml:space="preserve"> the scope of IACMI </w:t>
      </w:r>
      <w:r w:rsidR="009308A2">
        <w:rPr>
          <w:sz w:val="24"/>
          <w:szCs w:val="24"/>
        </w:rPr>
        <w:t>2.0.</w:t>
      </w:r>
    </w:p>
    <w:p w14:paraId="2190A75D" w14:textId="0838FBD8" w:rsidR="00AB0A0E" w:rsidRPr="00AB0A0E" w:rsidRDefault="00AB0A0E">
      <w:pPr>
        <w:rPr>
          <w:rStyle w:val="Hyperlink"/>
          <w:color w:val="auto"/>
          <w:sz w:val="24"/>
          <w:szCs w:val="24"/>
          <w:u w:val="none"/>
        </w:rPr>
      </w:pPr>
      <w:r>
        <w:rPr>
          <w:sz w:val="24"/>
          <w:szCs w:val="24"/>
        </w:rPr>
        <w:t>Steve Nolet</w:t>
      </w:r>
      <w:r w:rsidR="009308A2">
        <w:rPr>
          <w:sz w:val="24"/>
          <w:szCs w:val="24"/>
        </w:rPr>
        <w:t xml:space="preserve"> from </w:t>
      </w:r>
      <w:r>
        <w:rPr>
          <w:sz w:val="24"/>
          <w:szCs w:val="24"/>
        </w:rPr>
        <w:t>TPI Composites</w:t>
      </w:r>
      <w:r w:rsidR="009308A2">
        <w:rPr>
          <w:sz w:val="24"/>
          <w:szCs w:val="24"/>
        </w:rPr>
        <w:t xml:space="preserve"> and </w:t>
      </w:r>
      <w:r>
        <w:rPr>
          <w:sz w:val="24"/>
          <w:szCs w:val="24"/>
        </w:rPr>
        <w:t>Derek Berry</w:t>
      </w:r>
      <w:r w:rsidR="009308A2">
        <w:rPr>
          <w:sz w:val="24"/>
          <w:szCs w:val="24"/>
        </w:rPr>
        <w:t xml:space="preserve"> from </w:t>
      </w:r>
      <w:r>
        <w:rPr>
          <w:sz w:val="24"/>
          <w:szCs w:val="24"/>
        </w:rPr>
        <w:t>NREL</w:t>
      </w:r>
      <w:r w:rsidR="009308A2">
        <w:rPr>
          <w:sz w:val="24"/>
          <w:szCs w:val="24"/>
        </w:rPr>
        <w:t xml:space="preserve"> co-facilitated the session, which lasted one hour. The slide presentation from the meeting has been provided as an attachment to the e-mail with this summary. </w:t>
      </w:r>
      <w:r w:rsidR="00583FB3">
        <w:rPr>
          <w:sz w:val="24"/>
          <w:szCs w:val="24"/>
        </w:rPr>
        <w:t>The</w:t>
      </w:r>
      <w:r w:rsidR="009308A2">
        <w:rPr>
          <w:sz w:val="24"/>
          <w:szCs w:val="24"/>
        </w:rPr>
        <w:t xml:space="preserve"> link </w:t>
      </w:r>
      <w:r w:rsidR="00583FB3">
        <w:rPr>
          <w:sz w:val="24"/>
          <w:szCs w:val="24"/>
        </w:rPr>
        <w:t>below will take you t</w:t>
      </w:r>
      <w:r w:rsidR="009308A2">
        <w:rPr>
          <w:sz w:val="24"/>
          <w:szCs w:val="24"/>
        </w:rPr>
        <w:t>o a Microsoft Teams recording of the session.</w:t>
      </w:r>
      <w:r w:rsidR="009A50BE">
        <w:rPr>
          <w:sz w:val="24"/>
          <w:szCs w:val="24"/>
        </w:rPr>
        <w:t xml:space="preserve"> </w:t>
      </w:r>
      <w:r w:rsidR="005B432C">
        <w:rPr>
          <w:sz w:val="24"/>
          <w:szCs w:val="24"/>
        </w:rPr>
        <w:t xml:space="preserve">You can fast forward </w:t>
      </w:r>
      <w:r w:rsidR="009A50BE">
        <w:rPr>
          <w:sz w:val="24"/>
          <w:szCs w:val="24"/>
        </w:rPr>
        <w:t>to the beginning of the meeting</w:t>
      </w:r>
      <w:r w:rsidR="005B432C">
        <w:rPr>
          <w:sz w:val="24"/>
          <w:szCs w:val="24"/>
        </w:rPr>
        <w:t xml:space="preserve"> by</w:t>
      </w:r>
      <w:r w:rsidR="009A50BE">
        <w:rPr>
          <w:sz w:val="24"/>
          <w:szCs w:val="24"/>
        </w:rPr>
        <w:t xml:space="preserve"> scroll</w:t>
      </w:r>
      <w:r w:rsidR="005B432C">
        <w:rPr>
          <w:sz w:val="24"/>
          <w:szCs w:val="24"/>
        </w:rPr>
        <w:t>ing</w:t>
      </w:r>
      <w:r w:rsidR="009A50BE">
        <w:rPr>
          <w:sz w:val="24"/>
          <w:szCs w:val="24"/>
        </w:rPr>
        <w:t xml:space="preserve"> to the 1</w:t>
      </w:r>
      <w:r>
        <w:rPr>
          <w:sz w:val="24"/>
          <w:szCs w:val="24"/>
        </w:rPr>
        <w:t>1</w:t>
      </w:r>
      <w:r w:rsidR="009A50BE">
        <w:rPr>
          <w:sz w:val="24"/>
          <w:szCs w:val="24"/>
        </w:rPr>
        <w:t>:</w:t>
      </w:r>
      <w:r>
        <w:rPr>
          <w:sz w:val="24"/>
          <w:szCs w:val="24"/>
        </w:rPr>
        <w:t>11</w:t>
      </w:r>
      <w:r w:rsidR="009A50BE">
        <w:rPr>
          <w:sz w:val="24"/>
          <w:szCs w:val="24"/>
        </w:rPr>
        <w:t xml:space="preserve"> mark.</w:t>
      </w:r>
    </w:p>
    <w:p w14:paraId="49ACA8C1" w14:textId="6A2EE77C" w:rsidR="00AB0A0E" w:rsidRPr="00AB0A0E" w:rsidRDefault="00E70958">
      <w:pPr>
        <w:rPr>
          <w:rFonts w:ascii="Arial" w:hAnsi="Arial" w:cs="Arial"/>
          <w:color w:val="1155CC"/>
          <w:u w:val="single"/>
          <w:shd w:val="clear" w:color="auto" w:fill="FFFFFF"/>
        </w:rPr>
      </w:pPr>
      <w:hyperlink r:id="rId7" w:history="1">
        <w:r w:rsidR="00AB0A0E" w:rsidRPr="00AB0A0E">
          <w:rPr>
            <w:rStyle w:val="Hyperlink"/>
            <w:rFonts w:ascii="Arial" w:hAnsi="Arial" w:cs="Arial"/>
            <w:color w:val="1155CC"/>
            <w:shd w:val="clear" w:color="auto" w:fill="FFFFFF"/>
          </w:rPr>
          <w:t>https://www.dropbox.com/s/w0w1r8tjrt4827w/REMINDER_%20Wind%20Energy%20Working%20Group%20meeting%20-%20IACMI%20Fall%202020%20Members%20Meeting.mp4?dl=0</w:t>
        </w:r>
      </w:hyperlink>
    </w:p>
    <w:p w14:paraId="61275CAB" w14:textId="208A0C40" w:rsidR="00C9227C" w:rsidRDefault="00C9227C">
      <w:pPr>
        <w:rPr>
          <w:sz w:val="24"/>
          <w:szCs w:val="24"/>
        </w:rPr>
      </w:pPr>
      <w:r>
        <w:rPr>
          <w:sz w:val="24"/>
          <w:szCs w:val="24"/>
        </w:rPr>
        <w:t>Derek opened the meeting and provided an introduction of both himself and Steve.  Derek next reviewed the agenda for the Wind Working Group meeting.</w:t>
      </w:r>
    </w:p>
    <w:p w14:paraId="20D1518D" w14:textId="15117988" w:rsidR="0033197D" w:rsidRDefault="0033197D">
      <w:pPr>
        <w:rPr>
          <w:sz w:val="24"/>
          <w:szCs w:val="24"/>
        </w:rPr>
      </w:pPr>
      <w:r>
        <w:rPr>
          <w:sz w:val="24"/>
          <w:szCs w:val="24"/>
        </w:rPr>
        <w:t xml:space="preserve">Dale Brosius </w:t>
      </w:r>
      <w:r w:rsidR="00C9227C">
        <w:rPr>
          <w:sz w:val="24"/>
          <w:szCs w:val="24"/>
        </w:rPr>
        <w:t>provided</w:t>
      </w:r>
      <w:r>
        <w:rPr>
          <w:sz w:val="24"/>
          <w:szCs w:val="24"/>
        </w:rPr>
        <w:t xml:space="preserve"> an overview of the vision for the working group teams that are being formed</w:t>
      </w:r>
      <w:r w:rsidR="00583FB3">
        <w:rPr>
          <w:sz w:val="24"/>
          <w:szCs w:val="24"/>
        </w:rPr>
        <w:t xml:space="preserve"> (slides </w:t>
      </w:r>
      <w:r w:rsidR="00C9227C">
        <w:rPr>
          <w:sz w:val="24"/>
          <w:szCs w:val="24"/>
        </w:rPr>
        <w:t>3</w:t>
      </w:r>
      <w:r w:rsidR="00583FB3">
        <w:rPr>
          <w:sz w:val="24"/>
          <w:szCs w:val="24"/>
        </w:rPr>
        <w:t>-</w:t>
      </w:r>
      <w:r w:rsidR="00C9227C">
        <w:rPr>
          <w:sz w:val="24"/>
          <w:szCs w:val="24"/>
        </w:rPr>
        <w:t>5 of the Wind Working Group presentation</w:t>
      </w:r>
      <w:r w:rsidR="00583FB3">
        <w:rPr>
          <w:sz w:val="24"/>
          <w:szCs w:val="24"/>
        </w:rPr>
        <w:t>)</w:t>
      </w:r>
      <w:r>
        <w:rPr>
          <w:sz w:val="24"/>
          <w:szCs w:val="24"/>
        </w:rPr>
        <w:t>.</w:t>
      </w:r>
    </w:p>
    <w:p w14:paraId="1B18D5F9" w14:textId="7032D220" w:rsidR="0033197D" w:rsidRDefault="00C9227C">
      <w:pPr>
        <w:rPr>
          <w:sz w:val="24"/>
          <w:szCs w:val="24"/>
        </w:rPr>
      </w:pPr>
      <w:r>
        <w:rPr>
          <w:sz w:val="24"/>
          <w:szCs w:val="24"/>
        </w:rPr>
        <w:t>Proceeding with the main presentation for the Wind Working Group, Derek began</w:t>
      </w:r>
      <w:r w:rsidR="0033197D">
        <w:rPr>
          <w:sz w:val="24"/>
          <w:szCs w:val="24"/>
        </w:rPr>
        <w:t xml:space="preserve"> </w:t>
      </w:r>
      <w:r>
        <w:rPr>
          <w:sz w:val="24"/>
          <w:szCs w:val="24"/>
        </w:rPr>
        <w:t xml:space="preserve">by outlining the draft </w:t>
      </w:r>
      <w:r w:rsidR="004D725E">
        <w:rPr>
          <w:sz w:val="24"/>
          <w:szCs w:val="24"/>
        </w:rPr>
        <w:t>scope</w:t>
      </w:r>
      <w:r>
        <w:rPr>
          <w:sz w:val="24"/>
          <w:szCs w:val="24"/>
        </w:rPr>
        <w:t xml:space="preserve"> and objectives of the group </w:t>
      </w:r>
      <w:r w:rsidR="00583FB3" w:rsidRPr="00583FB3">
        <w:rPr>
          <w:sz w:val="24"/>
          <w:szCs w:val="24"/>
        </w:rPr>
        <w:t xml:space="preserve">(slides </w:t>
      </w:r>
      <w:r>
        <w:rPr>
          <w:sz w:val="24"/>
          <w:szCs w:val="24"/>
        </w:rPr>
        <w:t>7</w:t>
      </w:r>
      <w:r w:rsidR="00583FB3" w:rsidRPr="00583FB3">
        <w:rPr>
          <w:sz w:val="24"/>
          <w:szCs w:val="24"/>
        </w:rPr>
        <w:t>-</w:t>
      </w:r>
      <w:r>
        <w:rPr>
          <w:sz w:val="24"/>
          <w:szCs w:val="24"/>
        </w:rPr>
        <w:t>8</w:t>
      </w:r>
      <w:r w:rsidR="00583FB3" w:rsidRPr="00583FB3">
        <w:rPr>
          <w:sz w:val="24"/>
          <w:szCs w:val="24"/>
        </w:rPr>
        <w:t>)</w:t>
      </w:r>
      <w:r>
        <w:rPr>
          <w:sz w:val="24"/>
          <w:szCs w:val="24"/>
        </w:rPr>
        <w:t>.</w:t>
      </w:r>
      <w:r w:rsidR="004D725E">
        <w:rPr>
          <w:sz w:val="24"/>
          <w:szCs w:val="24"/>
        </w:rPr>
        <w:t xml:space="preserve">  From slide 7 of the presentation, the following would be included in the scope of the Wind Working Group:</w:t>
      </w:r>
    </w:p>
    <w:p w14:paraId="2AAEFA0B" w14:textId="77777777" w:rsidR="004D725E" w:rsidRPr="004D725E" w:rsidRDefault="004D725E" w:rsidP="004D725E">
      <w:pPr>
        <w:pStyle w:val="ListParagraph"/>
        <w:numPr>
          <w:ilvl w:val="0"/>
          <w:numId w:val="1"/>
        </w:numPr>
        <w:rPr>
          <w:sz w:val="24"/>
          <w:szCs w:val="24"/>
        </w:rPr>
      </w:pPr>
      <w:r w:rsidRPr="004D725E">
        <w:rPr>
          <w:sz w:val="24"/>
          <w:szCs w:val="24"/>
        </w:rPr>
        <w:t>Wind turbine composite structures</w:t>
      </w:r>
    </w:p>
    <w:p w14:paraId="15BB2FBF" w14:textId="77777777" w:rsidR="004D725E" w:rsidRPr="004D725E" w:rsidRDefault="004D725E" w:rsidP="004D725E">
      <w:pPr>
        <w:pStyle w:val="ListParagraph"/>
        <w:numPr>
          <w:ilvl w:val="0"/>
          <w:numId w:val="1"/>
        </w:numPr>
        <w:rPr>
          <w:sz w:val="24"/>
          <w:szCs w:val="24"/>
        </w:rPr>
      </w:pPr>
      <w:r w:rsidRPr="004D725E">
        <w:rPr>
          <w:sz w:val="24"/>
          <w:szCs w:val="24"/>
        </w:rPr>
        <w:t>Focus on wind turbine blades</w:t>
      </w:r>
    </w:p>
    <w:p w14:paraId="49236B42" w14:textId="77777777" w:rsidR="004D725E" w:rsidRPr="004D725E" w:rsidRDefault="004D725E" w:rsidP="004D725E">
      <w:pPr>
        <w:pStyle w:val="ListParagraph"/>
        <w:numPr>
          <w:ilvl w:val="0"/>
          <w:numId w:val="1"/>
        </w:numPr>
        <w:rPr>
          <w:sz w:val="24"/>
          <w:szCs w:val="24"/>
        </w:rPr>
      </w:pPr>
      <w:r w:rsidRPr="004D725E">
        <w:rPr>
          <w:sz w:val="24"/>
          <w:szCs w:val="24"/>
        </w:rPr>
        <w:t>Other existing and potential composite wind turbine structures</w:t>
      </w:r>
    </w:p>
    <w:p w14:paraId="6ED697A5" w14:textId="77777777" w:rsidR="004D725E" w:rsidRPr="004D725E" w:rsidRDefault="004D725E" w:rsidP="004D725E">
      <w:pPr>
        <w:pStyle w:val="ListParagraph"/>
        <w:numPr>
          <w:ilvl w:val="0"/>
          <w:numId w:val="1"/>
        </w:numPr>
        <w:rPr>
          <w:sz w:val="24"/>
          <w:szCs w:val="24"/>
        </w:rPr>
      </w:pPr>
      <w:r w:rsidRPr="004D725E">
        <w:rPr>
          <w:sz w:val="24"/>
          <w:szCs w:val="24"/>
        </w:rPr>
        <w:t>Potential application to other renewable energy composite structures (e.g., MHK)</w:t>
      </w:r>
    </w:p>
    <w:p w14:paraId="39847886" w14:textId="77777777" w:rsidR="004D725E" w:rsidRPr="004D725E" w:rsidRDefault="004D725E" w:rsidP="004D725E">
      <w:pPr>
        <w:pStyle w:val="ListParagraph"/>
        <w:numPr>
          <w:ilvl w:val="0"/>
          <w:numId w:val="1"/>
        </w:numPr>
        <w:rPr>
          <w:sz w:val="24"/>
          <w:szCs w:val="24"/>
        </w:rPr>
      </w:pPr>
      <w:r w:rsidRPr="004D725E">
        <w:rPr>
          <w:sz w:val="24"/>
          <w:szCs w:val="24"/>
        </w:rPr>
        <w:t>Focus on materials and manufacturing challenges at scale</w:t>
      </w:r>
    </w:p>
    <w:p w14:paraId="2A106F98" w14:textId="77777777" w:rsidR="004D725E" w:rsidRPr="004D725E" w:rsidRDefault="004D725E" w:rsidP="004D725E">
      <w:pPr>
        <w:pStyle w:val="ListParagraph"/>
        <w:numPr>
          <w:ilvl w:val="0"/>
          <w:numId w:val="1"/>
        </w:numPr>
        <w:rPr>
          <w:sz w:val="24"/>
          <w:szCs w:val="24"/>
        </w:rPr>
      </w:pPr>
      <w:r w:rsidRPr="004D725E">
        <w:rPr>
          <w:sz w:val="24"/>
          <w:szCs w:val="24"/>
        </w:rPr>
        <w:t>Address both technical and economic challenges</w:t>
      </w:r>
    </w:p>
    <w:p w14:paraId="68B41633" w14:textId="5395D590" w:rsidR="004D725E" w:rsidRPr="004D725E" w:rsidRDefault="004D725E" w:rsidP="004D725E">
      <w:pPr>
        <w:pStyle w:val="ListParagraph"/>
        <w:numPr>
          <w:ilvl w:val="0"/>
          <w:numId w:val="1"/>
        </w:numPr>
        <w:rPr>
          <w:sz w:val="24"/>
          <w:szCs w:val="24"/>
        </w:rPr>
      </w:pPr>
      <w:r w:rsidRPr="004D725E">
        <w:rPr>
          <w:sz w:val="24"/>
          <w:szCs w:val="24"/>
        </w:rPr>
        <w:t>Informed by industry needs / path to commercialization</w:t>
      </w:r>
    </w:p>
    <w:p w14:paraId="5F48B8DD" w14:textId="3E8E6CF1" w:rsidR="00A506B4" w:rsidRPr="004D725E" w:rsidRDefault="004D725E">
      <w:pPr>
        <w:rPr>
          <w:noProof/>
          <w:sz w:val="24"/>
          <w:szCs w:val="24"/>
        </w:rPr>
      </w:pPr>
      <w:r w:rsidRPr="004D725E">
        <w:rPr>
          <w:noProof/>
          <w:sz w:val="24"/>
          <w:szCs w:val="24"/>
        </w:rPr>
        <w:t>The objectives of the group, presented on slide 8, include:</w:t>
      </w:r>
    </w:p>
    <w:p w14:paraId="063B3859" w14:textId="77777777" w:rsidR="004D725E" w:rsidRPr="004D725E" w:rsidRDefault="004D725E" w:rsidP="004D725E">
      <w:pPr>
        <w:pStyle w:val="ListParagraph"/>
        <w:numPr>
          <w:ilvl w:val="0"/>
          <w:numId w:val="2"/>
        </w:numPr>
        <w:rPr>
          <w:noProof/>
          <w:sz w:val="24"/>
          <w:szCs w:val="24"/>
        </w:rPr>
      </w:pPr>
      <w:r w:rsidRPr="004D725E">
        <w:rPr>
          <w:noProof/>
          <w:sz w:val="24"/>
          <w:szCs w:val="24"/>
        </w:rPr>
        <w:t>Identify key composite materials and manufacturing challenges in the wind industry that can potentially be addressed through IACMI (Industry, Universities, National Labs) capabilities</w:t>
      </w:r>
    </w:p>
    <w:p w14:paraId="28ED6050" w14:textId="77777777" w:rsidR="004D725E" w:rsidRPr="004D725E" w:rsidRDefault="004D725E" w:rsidP="004D725E">
      <w:pPr>
        <w:pStyle w:val="ListParagraph"/>
        <w:numPr>
          <w:ilvl w:val="0"/>
          <w:numId w:val="2"/>
        </w:numPr>
        <w:rPr>
          <w:noProof/>
          <w:sz w:val="24"/>
          <w:szCs w:val="24"/>
        </w:rPr>
      </w:pPr>
      <w:r w:rsidRPr="004D725E">
        <w:rPr>
          <w:noProof/>
          <w:sz w:val="24"/>
          <w:szCs w:val="24"/>
        </w:rPr>
        <w:t>Engage a broader part of the wind industry to provide more insight into current and future challenges</w:t>
      </w:r>
    </w:p>
    <w:p w14:paraId="35949675" w14:textId="77777777" w:rsidR="004D725E" w:rsidRPr="004D725E" w:rsidRDefault="004D725E" w:rsidP="004D725E">
      <w:pPr>
        <w:pStyle w:val="ListParagraph"/>
        <w:numPr>
          <w:ilvl w:val="1"/>
          <w:numId w:val="2"/>
        </w:numPr>
        <w:rPr>
          <w:noProof/>
          <w:sz w:val="24"/>
          <w:szCs w:val="24"/>
        </w:rPr>
      </w:pPr>
      <w:r w:rsidRPr="004D725E">
        <w:rPr>
          <w:noProof/>
          <w:sz w:val="24"/>
          <w:szCs w:val="24"/>
        </w:rPr>
        <w:lastRenderedPageBreak/>
        <w:t>OEMs</w:t>
      </w:r>
    </w:p>
    <w:p w14:paraId="205CE597" w14:textId="77777777" w:rsidR="004D725E" w:rsidRPr="004D725E" w:rsidRDefault="004D725E" w:rsidP="004D725E">
      <w:pPr>
        <w:pStyle w:val="ListParagraph"/>
        <w:numPr>
          <w:ilvl w:val="1"/>
          <w:numId w:val="2"/>
        </w:numPr>
        <w:rPr>
          <w:noProof/>
          <w:sz w:val="24"/>
          <w:szCs w:val="24"/>
        </w:rPr>
      </w:pPr>
      <w:r w:rsidRPr="004D725E">
        <w:rPr>
          <w:noProof/>
          <w:sz w:val="24"/>
          <w:szCs w:val="24"/>
        </w:rPr>
        <w:t>Blade suppliers</w:t>
      </w:r>
    </w:p>
    <w:p w14:paraId="26E09897" w14:textId="77777777" w:rsidR="004D725E" w:rsidRPr="004D725E" w:rsidRDefault="004D725E" w:rsidP="004D725E">
      <w:pPr>
        <w:pStyle w:val="ListParagraph"/>
        <w:numPr>
          <w:ilvl w:val="1"/>
          <w:numId w:val="2"/>
        </w:numPr>
        <w:rPr>
          <w:noProof/>
          <w:sz w:val="24"/>
          <w:szCs w:val="24"/>
        </w:rPr>
      </w:pPr>
      <w:r w:rsidRPr="004D725E">
        <w:rPr>
          <w:noProof/>
          <w:sz w:val="24"/>
          <w:szCs w:val="24"/>
        </w:rPr>
        <w:t>Material supply chain</w:t>
      </w:r>
    </w:p>
    <w:p w14:paraId="114A9E51" w14:textId="77777777" w:rsidR="004D725E" w:rsidRPr="004D725E" w:rsidRDefault="004D725E" w:rsidP="004D725E">
      <w:pPr>
        <w:pStyle w:val="ListParagraph"/>
        <w:numPr>
          <w:ilvl w:val="1"/>
          <w:numId w:val="2"/>
        </w:numPr>
        <w:rPr>
          <w:noProof/>
          <w:sz w:val="24"/>
          <w:szCs w:val="24"/>
        </w:rPr>
      </w:pPr>
      <w:r w:rsidRPr="004D725E">
        <w:rPr>
          <w:noProof/>
          <w:sz w:val="24"/>
          <w:szCs w:val="24"/>
        </w:rPr>
        <w:t>End users / owner operators</w:t>
      </w:r>
    </w:p>
    <w:p w14:paraId="76A84B82" w14:textId="77777777" w:rsidR="004D725E" w:rsidRPr="004D725E" w:rsidRDefault="004D725E" w:rsidP="004D725E">
      <w:pPr>
        <w:pStyle w:val="ListParagraph"/>
        <w:numPr>
          <w:ilvl w:val="1"/>
          <w:numId w:val="2"/>
        </w:numPr>
        <w:rPr>
          <w:noProof/>
          <w:sz w:val="24"/>
          <w:szCs w:val="24"/>
        </w:rPr>
      </w:pPr>
      <w:r w:rsidRPr="004D725E">
        <w:rPr>
          <w:noProof/>
          <w:sz w:val="24"/>
          <w:szCs w:val="24"/>
        </w:rPr>
        <w:t>Laboratories</w:t>
      </w:r>
    </w:p>
    <w:p w14:paraId="3165C25F" w14:textId="77777777" w:rsidR="004D725E" w:rsidRPr="004D725E" w:rsidRDefault="004D725E" w:rsidP="004D725E">
      <w:pPr>
        <w:pStyle w:val="ListParagraph"/>
        <w:numPr>
          <w:ilvl w:val="1"/>
          <w:numId w:val="2"/>
        </w:numPr>
        <w:rPr>
          <w:noProof/>
          <w:sz w:val="24"/>
          <w:szCs w:val="24"/>
        </w:rPr>
      </w:pPr>
      <w:r w:rsidRPr="004D725E">
        <w:rPr>
          <w:noProof/>
          <w:sz w:val="24"/>
          <w:szCs w:val="24"/>
        </w:rPr>
        <w:t>Certification and standardization bodies</w:t>
      </w:r>
    </w:p>
    <w:p w14:paraId="27DE9200" w14:textId="77777777" w:rsidR="004D725E" w:rsidRPr="004D725E" w:rsidRDefault="004D725E" w:rsidP="004D725E">
      <w:pPr>
        <w:pStyle w:val="ListParagraph"/>
        <w:numPr>
          <w:ilvl w:val="0"/>
          <w:numId w:val="2"/>
        </w:numPr>
        <w:rPr>
          <w:noProof/>
          <w:sz w:val="24"/>
          <w:szCs w:val="24"/>
        </w:rPr>
      </w:pPr>
      <w:r w:rsidRPr="004D725E">
        <w:rPr>
          <w:noProof/>
          <w:sz w:val="24"/>
          <w:szCs w:val="24"/>
        </w:rPr>
        <w:t>Develop new guidelines and standards</w:t>
      </w:r>
    </w:p>
    <w:p w14:paraId="78F62F91" w14:textId="2093DB86" w:rsidR="004D725E" w:rsidRPr="004D725E" w:rsidRDefault="004D725E" w:rsidP="004D725E">
      <w:pPr>
        <w:pStyle w:val="ListParagraph"/>
        <w:numPr>
          <w:ilvl w:val="0"/>
          <w:numId w:val="2"/>
        </w:numPr>
        <w:rPr>
          <w:noProof/>
          <w:sz w:val="24"/>
          <w:szCs w:val="24"/>
        </w:rPr>
      </w:pPr>
      <w:r w:rsidRPr="004D725E">
        <w:rPr>
          <w:noProof/>
          <w:sz w:val="24"/>
          <w:szCs w:val="24"/>
        </w:rPr>
        <w:t>Identify research demonstrations at scale to drive a path towards commercialization</w:t>
      </w:r>
    </w:p>
    <w:p w14:paraId="77AD8F32" w14:textId="29CD52DB" w:rsidR="004D725E" w:rsidRPr="004D725E" w:rsidRDefault="004D725E">
      <w:pPr>
        <w:rPr>
          <w:sz w:val="24"/>
          <w:szCs w:val="24"/>
        </w:rPr>
      </w:pPr>
      <w:r>
        <w:rPr>
          <w:sz w:val="24"/>
          <w:szCs w:val="24"/>
        </w:rPr>
        <w:t xml:space="preserve">Derek </w:t>
      </w:r>
      <w:r w:rsidRPr="004D725E">
        <w:rPr>
          <w:sz w:val="24"/>
          <w:szCs w:val="24"/>
        </w:rPr>
        <w:t>provid</w:t>
      </w:r>
      <w:r>
        <w:rPr>
          <w:sz w:val="24"/>
          <w:szCs w:val="24"/>
        </w:rPr>
        <w:t>ed</w:t>
      </w:r>
      <w:r w:rsidRPr="004D725E">
        <w:rPr>
          <w:sz w:val="24"/>
          <w:szCs w:val="24"/>
        </w:rPr>
        <w:t xml:space="preserve"> an overview of the scaling of composites materials and manufacturing</w:t>
      </w:r>
      <w:r>
        <w:rPr>
          <w:sz w:val="24"/>
          <w:szCs w:val="24"/>
        </w:rPr>
        <w:t xml:space="preserve"> for wind (slides 9-21), including wind turbine blade scaling, circular economy/recycling challenges, innovative composite materials, IEA activities for wind turbine blade recycling, and wind industry workforce development.</w:t>
      </w:r>
    </w:p>
    <w:p w14:paraId="7468B3BB" w14:textId="17EBBF0B" w:rsidR="0033197D" w:rsidRDefault="00334D5A">
      <w:pPr>
        <w:rPr>
          <w:sz w:val="24"/>
          <w:szCs w:val="24"/>
        </w:rPr>
      </w:pPr>
      <w:r>
        <w:rPr>
          <w:sz w:val="24"/>
          <w:szCs w:val="24"/>
        </w:rPr>
        <w:t>Derek</w:t>
      </w:r>
      <w:r w:rsidR="0033197D" w:rsidRPr="0033197D">
        <w:rPr>
          <w:sz w:val="24"/>
          <w:szCs w:val="24"/>
        </w:rPr>
        <w:t xml:space="preserve"> </w:t>
      </w:r>
      <w:r w:rsidR="00A506B4">
        <w:rPr>
          <w:sz w:val="24"/>
          <w:szCs w:val="24"/>
        </w:rPr>
        <w:t>next</w:t>
      </w:r>
      <w:r w:rsidR="0033197D" w:rsidRPr="0033197D">
        <w:rPr>
          <w:sz w:val="24"/>
          <w:szCs w:val="24"/>
        </w:rPr>
        <w:t xml:space="preserve"> </w:t>
      </w:r>
      <w:r>
        <w:rPr>
          <w:sz w:val="24"/>
          <w:szCs w:val="24"/>
        </w:rPr>
        <w:t>described some of the key outcomes of wind materials and manufacturing research during the first five years of IACMI and discussed opportunities to build upon this work</w:t>
      </w:r>
      <w:r w:rsidR="0033197D">
        <w:rPr>
          <w:sz w:val="24"/>
          <w:szCs w:val="24"/>
        </w:rPr>
        <w:t xml:space="preserve"> (slides </w:t>
      </w:r>
      <w:r w:rsidR="00583FB3">
        <w:rPr>
          <w:sz w:val="24"/>
          <w:szCs w:val="24"/>
        </w:rPr>
        <w:t>22</w:t>
      </w:r>
      <w:r>
        <w:rPr>
          <w:sz w:val="24"/>
          <w:szCs w:val="24"/>
        </w:rPr>
        <w:t>-33</w:t>
      </w:r>
      <w:r w:rsidR="0033197D">
        <w:rPr>
          <w:sz w:val="24"/>
          <w:szCs w:val="24"/>
        </w:rPr>
        <w:t>).</w:t>
      </w:r>
    </w:p>
    <w:p w14:paraId="6D038465" w14:textId="79EE2E5F" w:rsidR="0033197D" w:rsidRPr="0033197D" w:rsidRDefault="00334D5A">
      <w:pPr>
        <w:rPr>
          <w:sz w:val="24"/>
          <w:szCs w:val="24"/>
        </w:rPr>
      </w:pPr>
      <w:r>
        <w:rPr>
          <w:sz w:val="24"/>
          <w:szCs w:val="24"/>
        </w:rPr>
        <w:t>Derek</w:t>
      </w:r>
      <w:r w:rsidR="0033197D">
        <w:rPr>
          <w:sz w:val="24"/>
          <w:szCs w:val="24"/>
        </w:rPr>
        <w:t xml:space="preserve"> finished the </w:t>
      </w:r>
      <w:r>
        <w:rPr>
          <w:sz w:val="24"/>
          <w:szCs w:val="24"/>
        </w:rPr>
        <w:t>presentation by suggesting p</w:t>
      </w:r>
      <w:r w:rsidRPr="00334D5A">
        <w:rPr>
          <w:sz w:val="24"/>
          <w:szCs w:val="24"/>
        </w:rPr>
        <w:t xml:space="preserve">otential Wind Working Group </w:t>
      </w:r>
      <w:r>
        <w:rPr>
          <w:sz w:val="24"/>
          <w:szCs w:val="24"/>
        </w:rPr>
        <w:t>d</w:t>
      </w:r>
      <w:r w:rsidRPr="00334D5A">
        <w:rPr>
          <w:sz w:val="24"/>
          <w:szCs w:val="24"/>
        </w:rPr>
        <w:t xml:space="preserve">iscussion </w:t>
      </w:r>
      <w:r>
        <w:rPr>
          <w:sz w:val="24"/>
          <w:szCs w:val="24"/>
        </w:rPr>
        <w:t>t</w:t>
      </w:r>
      <w:r w:rsidRPr="00334D5A">
        <w:rPr>
          <w:sz w:val="24"/>
          <w:szCs w:val="24"/>
        </w:rPr>
        <w:t>opics</w:t>
      </w:r>
      <w:r w:rsidR="0033197D">
        <w:rPr>
          <w:sz w:val="24"/>
          <w:szCs w:val="24"/>
        </w:rPr>
        <w:t xml:space="preserve"> (slide </w:t>
      </w:r>
      <w:r w:rsidR="00583FB3">
        <w:rPr>
          <w:sz w:val="24"/>
          <w:szCs w:val="24"/>
        </w:rPr>
        <w:t>3</w:t>
      </w:r>
      <w:r>
        <w:rPr>
          <w:sz w:val="24"/>
          <w:szCs w:val="24"/>
        </w:rPr>
        <w:t>4</w:t>
      </w:r>
      <w:r w:rsidR="0033197D">
        <w:rPr>
          <w:sz w:val="24"/>
          <w:szCs w:val="24"/>
        </w:rPr>
        <w:t>).</w:t>
      </w:r>
    </w:p>
    <w:p w14:paraId="67C02D62" w14:textId="534A7995" w:rsidR="007A6FEA" w:rsidRDefault="00781FAD">
      <w:pPr>
        <w:rPr>
          <w:sz w:val="24"/>
          <w:szCs w:val="24"/>
        </w:rPr>
      </w:pPr>
      <w:r>
        <w:rPr>
          <w:sz w:val="24"/>
          <w:szCs w:val="24"/>
        </w:rPr>
        <w:t>After Derek finished the initial presentation, Steve continued the Wind Working Group meeting by leading the attendees in an open discussion of potential wind research areas for future IACMI projects.  Steve built upon the list from slide 34, expanding the discussion with feedback from the meeting attendees.  Steve stressed the need for innovation across research areas to address the vastly increased length/size of blades in the wind industry today and in the future.</w:t>
      </w:r>
    </w:p>
    <w:p w14:paraId="6B271C72" w14:textId="6EF79989" w:rsidR="0087338C" w:rsidRDefault="0087338C">
      <w:pPr>
        <w:rPr>
          <w:sz w:val="24"/>
          <w:szCs w:val="24"/>
        </w:rPr>
      </w:pPr>
      <w:r>
        <w:rPr>
          <w:sz w:val="24"/>
          <w:szCs w:val="24"/>
        </w:rPr>
        <w:t>During the discussion, many of the attendees participated with questions and comments.  The following bullets encapsulate these discussion points:</w:t>
      </w:r>
    </w:p>
    <w:p w14:paraId="506292A8" w14:textId="18415218" w:rsidR="00A96051" w:rsidRPr="0087338C" w:rsidRDefault="00A96051" w:rsidP="0087338C">
      <w:pPr>
        <w:pStyle w:val="ListParagraph"/>
        <w:numPr>
          <w:ilvl w:val="0"/>
          <w:numId w:val="5"/>
        </w:numPr>
        <w:rPr>
          <w:sz w:val="24"/>
          <w:szCs w:val="24"/>
        </w:rPr>
      </w:pPr>
      <w:r w:rsidRPr="0087338C">
        <w:rPr>
          <w:sz w:val="24"/>
          <w:szCs w:val="24"/>
        </w:rPr>
        <w:t xml:space="preserve">Andy Bridge (Janicki Industries) asked what R&amp;D topics might be important to wind turbine OEMs.  Steve turned towards other attendees of the working group meeting, such as Alan Walker of GE Renewable Energy, to address this question.  Alan noted that there are certainly research areas that OEMs such as GE would consider to be appropriate for collaborative research within IACMI.  Steve followed up by noting that </w:t>
      </w:r>
      <w:proofErr w:type="gramStart"/>
      <w:r w:rsidRPr="0087338C">
        <w:rPr>
          <w:sz w:val="24"/>
          <w:szCs w:val="24"/>
        </w:rPr>
        <w:t>all of</w:t>
      </w:r>
      <w:proofErr w:type="gramEnd"/>
      <w:r w:rsidRPr="0087338C">
        <w:rPr>
          <w:sz w:val="24"/>
          <w:szCs w:val="24"/>
        </w:rPr>
        <w:t xml:space="preserve"> the topics included on slide 34 are certainly relevant and important to wind turbine OEMs and also for wind blade manufacturers.</w:t>
      </w:r>
    </w:p>
    <w:p w14:paraId="2EEC3C9D" w14:textId="48DB3D8B" w:rsidR="00781FAD" w:rsidRPr="0087338C" w:rsidRDefault="00502B22" w:rsidP="0087338C">
      <w:pPr>
        <w:pStyle w:val="ListParagraph"/>
        <w:numPr>
          <w:ilvl w:val="0"/>
          <w:numId w:val="5"/>
        </w:numPr>
        <w:rPr>
          <w:sz w:val="24"/>
          <w:szCs w:val="24"/>
        </w:rPr>
      </w:pPr>
      <w:r w:rsidRPr="0087338C">
        <w:rPr>
          <w:sz w:val="24"/>
          <w:szCs w:val="24"/>
        </w:rPr>
        <w:t>Derek addressed another attendee’s question about onsite manufacturing by describing some of the research completed to date – and focusing on the potential for innovative material and manufacturing technology that could augment blade and tower manufacturing onsite.</w:t>
      </w:r>
    </w:p>
    <w:p w14:paraId="1DD4D04B" w14:textId="7CD0D2AB" w:rsidR="00502B22" w:rsidRPr="0087338C" w:rsidRDefault="00502B22" w:rsidP="0087338C">
      <w:pPr>
        <w:pStyle w:val="ListParagraph"/>
        <w:numPr>
          <w:ilvl w:val="0"/>
          <w:numId w:val="5"/>
        </w:numPr>
        <w:rPr>
          <w:sz w:val="24"/>
          <w:szCs w:val="24"/>
        </w:rPr>
      </w:pPr>
      <w:r w:rsidRPr="0087338C">
        <w:rPr>
          <w:sz w:val="24"/>
          <w:szCs w:val="24"/>
        </w:rPr>
        <w:t>Joe Fox (</w:t>
      </w:r>
      <w:r w:rsidR="00074FB4" w:rsidRPr="0087338C">
        <w:rPr>
          <w:sz w:val="24"/>
          <w:szCs w:val="24"/>
        </w:rPr>
        <w:t>FX Consulting</w:t>
      </w:r>
      <w:r w:rsidRPr="0087338C">
        <w:rPr>
          <w:sz w:val="24"/>
          <w:szCs w:val="24"/>
        </w:rPr>
        <w:t xml:space="preserve">) commented on some of the recycling challenges for wind turbine blades – noting the potential difficulty on separation of materials while disassembling </w:t>
      </w:r>
      <w:r w:rsidRPr="0087338C">
        <w:rPr>
          <w:sz w:val="24"/>
          <w:szCs w:val="24"/>
        </w:rPr>
        <w:lastRenderedPageBreak/>
        <w:t>blades.</w:t>
      </w:r>
      <w:r w:rsidR="009A0CBD" w:rsidRPr="0087338C">
        <w:rPr>
          <w:sz w:val="24"/>
          <w:szCs w:val="24"/>
        </w:rPr>
        <w:t xml:space="preserve">  Steve also asked Ryan Ginder (UTK) to further discuss the future efficacy of recycling for wind turbine blades.</w:t>
      </w:r>
    </w:p>
    <w:p w14:paraId="722ED38B" w14:textId="158E66AD" w:rsidR="0094714A" w:rsidRPr="0087338C" w:rsidRDefault="0094714A" w:rsidP="0087338C">
      <w:pPr>
        <w:pStyle w:val="ListParagraph"/>
        <w:numPr>
          <w:ilvl w:val="0"/>
          <w:numId w:val="5"/>
        </w:numPr>
        <w:rPr>
          <w:sz w:val="24"/>
          <w:szCs w:val="24"/>
        </w:rPr>
      </w:pPr>
      <w:r w:rsidRPr="0087338C">
        <w:rPr>
          <w:sz w:val="24"/>
          <w:szCs w:val="24"/>
        </w:rPr>
        <w:t>Shridhar Nath commented on the importance of NDI and health monitoring as wind turbine blades grow in length, including the use of sensors during the manufacturing process that could then also be used for field operation, maintenance, and health monitoring.</w:t>
      </w:r>
    </w:p>
    <w:p w14:paraId="1305C4E1" w14:textId="7ACCEFC2" w:rsidR="00AB3BF0" w:rsidRPr="0087338C" w:rsidRDefault="00AB3BF0" w:rsidP="0087338C">
      <w:pPr>
        <w:pStyle w:val="ListParagraph"/>
        <w:numPr>
          <w:ilvl w:val="0"/>
          <w:numId w:val="5"/>
        </w:numPr>
        <w:rPr>
          <w:sz w:val="24"/>
          <w:szCs w:val="24"/>
        </w:rPr>
      </w:pPr>
      <w:r w:rsidRPr="0087338C">
        <w:rPr>
          <w:sz w:val="24"/>
          <w:szCs w:val="24"/>
        </w:rPr>
        <w:t>Jeff Sloan (Composites World) inquired about the average retirement age of wind turbine blades today – which Steve estimated to be about 15 years.</w:t>
      </w:r>
    </w:p>
    <w:p w14:paraId="389A5F8C" w14:textId="236BB519" w:rsidR="0094714A" w:rsidRPr="0087338C" w:rsidRDefault="004B3AB1" w:rsidP="0087338C">
      <w:pPr>
        <w:pStyle w:val="ListParagraph"/>
        <w:numPr>
          <w:ilvl w:val="0"/>
          <w:numId w:val="5"/>
        </w:numPr>
        <w:rPr>
          <w:sz w:val="24"/>
          <w:szCs w:val="24"/>
        </w:rPr>
      </w:pPr>
      <w:r w:rsidRPr="0087338C">
        <w:rPr>
          <w:sz w:val="24"/>
          <w:szCs w:val="24"/>
        </w:rPr>
        <w:t>Cliff Eberle (IACMI) commented on the inclusion of composite research for structures other than wind turbine blades, such as other renewable energy areas, etc. – possibly necessitating the need for subgroups.</w:t>
      </w:r>
    </w:p>
    <w:p w14:paraId="760F45EA" w14:textId="70E49F67" w:rsidR="004B3AB1" w:rsidRPr="0087338C" w:rsidRDefault="004B3AB1" w:rsidP="0087338C">
      <w:pPr>
        <w:pStyle w:val="ListParagraph"/>
        <w:numPr>
          <w:ilvl w:val="0"/>
          <w:numId w:val="5"/>
        </w:numPr>
        <w:rPr>
          <w:sz w:val="24"/>
          <w:szCs w:val="24"/>
        </w:rPr>
      </w:pPr>
      <w:r w:rsidRPr="0087338C">
        <w:rPr>
          <w:sz w:val="24"/>
          <w:szCs w:val="24"/>
        </w:rPr>
        <w:t xml:space="preserve">Rick </w:t>
      </w:r>
      <w:proofErr w:type="spellStart"/>
      <w:r w:rsidRPr="0087338C">
        <w:rPr>
          <w:sz w:val="24"/>
          <w:szCs w:val="24"/>
        </w:rPr>
        <w:t>Pauer</w:t>
      </w:r>
      <w:proofErr w:type="spellEnd"/>
      <w:r w:rsidRPr="0087338C">
        <w:rPr>
          <w:sz w:val="24"/>
          <w:szCs w:val="24"/>
        </w:rPr>
        <w:t xml:space="preserve"> (</w:t>
      </w:r>
      <w:proofErr w:type="spellStart"/>
      <w:r w:rsidRPr="0087338C">
        <w:rPr>
          <w:sz w:val="24"/>
          <w:szCs w:val="24"/>
        </w:rPr>
        <w:t>Polynt</w:t>
      </w:r>
      <w:proofErr w:type="spellEnd"/>
      <w:r w:rsidRPr="0087338C">
        <w:rPr>
          <w:sz w:val="24"/>
          <w:szCs w:val="24"/>
        </w:rPr>
        <w:t xml:space="preserve"> Composites) and Alan Walker (GE Renewable Energy) discussed the possibility of 3D printing a polymer concrete version of wind turbine towers.</w:t>
      </w:r>
    </w:p>
    <w:p w14:paraId="0DC43851" w14:textId="6955F9BA" w:rsidR="00527DCD" w:rsidRPr="0087338C" w:rsidRDefault="00527DCD" w:rsidP="0087338C">
      <w:pPr>
        <w:pStyle w:val="ListParagraph"/>
        <w:numPr>
          <w:ilvl w:val="0"/>
          <w:numId w:val="5"/>
        </w:numPr>
        <w:rPr>
          <w:sz w:val="24"/>
          <w:szCs w:val="24"/>
        </w:rPr>
      </w:pPr>
      <w:r w:rsidRPr="0087338C">
        <w:rPr>
          <w:sz w:val="24"/>
          <w:szCs w:val="24"/>
        </w:rPr>
        <w:t>Michael Connolly (Huntsman Polyurethanes) commented on the challenges of chemical digestion for wind turbine blades and the impact of transportation costs</w:t>
      </w:r>
      <w:r w:rsidR="00E610DA" w:rsidRPr="0087338C">
        <w:rPr>
          <w:sz w:val="24"/>
          <w:szCs w:val="24"/>
        </w:rPr>
        <w:t>, with a focus on processing the blade onsite.</w:t>
      </w:r>
    </w:p>
    <w:p w14:paraId="225A3D19" w14:textId="4E75DD56" w:rsidR="00C46DD2" w:rsidRPr="0087338C" w:rsidRDefault="00C46DD2" w:rsidP="0087338C">
      <w:pPr>
        <w:pStyle w:val="ListParagraph"/>
        <w:numPr>
          <w:ilvl w:val="0"/>
          <w:numId w:val="5"/>
        </w:numPr>
        <w:rPr>
          <w:sz w:val="24"/>
          <w:szCs w:val="24"/>
        </w:rPr>
      </w:pPr>
      <w:r w:rsidRPr="0087338C">
        <w:rPr>
          <w:sz w:val="24"/>
          <w:szCs w:val="24"/>
        </w:rPr>
        <w:t>Dave Koester (Vanderbilt University) furthered the discussion on NDI and sensors that could be utilized during blade manufacturing as well as transportation.</w:t>
      </w:r>
    </w:p>
    <w:p w14:paraId="1AB8FAEB" w14:textId="61FEDF2A" w:rsidR="00681C96" w:rsidRPr="0087338C" w:rsidRDefault="00681C96" w:rsidP="0087338C">
      <w:pPr>
        <w:pStyle w:val="ListParagraph"/>
        <w:numPr>
          <w:ilvl w:val="0"/>
          <w:numId w:val="5"/>
        </w:numPr>
        <w:rPr>
          <w:sz w:val="24"/>
          <w:szCs w:val="24"/>
        </w:rPr>
      </w:pPr>
      <w:proofErr w:type="spellStart"/>
      <w:r w:rsidRPr="0087338C">
        <w:rPr>
          <w:sz w:val="24"/>
          <w:szCs w:val="24"/>
        </w:rPr>
        <w:t>Amolak</w:t>
      </w:r>
      <w:proofErr w:type="spellEnd"/>
      <w:r w:rsidRPr="0087338C">
        <w:rPr>
          <w:sz w:val="24"/>
          <w:szCs w:val="24"/>
        </w:rPr>
        <w:t xml:space="preserve"> </w:t>
      </w:r>
      <w:proofErr w:type="spellStart"/>
      <w:r w:rsidRPr="0087338C">
        <w:rPr>
          <w:sz w:val="24"/>
          <w:szCs w:val="24"/>
        </w:rPr>
        <w:t>Badesha</w:t>
      </w:r>
      <w:proofErr w:type="spellEnd"/>
      <w:r w:rsidRPr="0087338C">
        <w:rPr>
          <w:sz w:val="24"/>
          <w:szCs w:val="24"/>
        </w:rPr>
        <w:t xml:space="preserve"> (Orbital Composites) noted the opportunity for site-specific optimization with the advent of modular or segmented blades.</w:t>
      </w:r>
    </w:p>
    <w:p w14:paraId="09C43C2E" w14:textId="7DCB6B06" w:rsidR="00186D99" w:rsidRPr="0087338C" w:rsidRDefault="00186D99" w:rsidP="0087338C">
      <w:pPr>
        <w:pStyle w:val="ListParagraph"/>
        <w:numPr>
          <w:ilvl w:val="0"/>
          <w:numId w:val="5"/>
        </w:numPr>
        <w:rPr>
          <w:sz w:val="24"/>
          <w:szCs w:val="24"/>
        </w:rPr>
      </w:pPr>
      <w:r w:rsidRPr="0087338C">
        <w:rPr>
          <w:sz w:val="24"/>
          <w:szCs w:val="24"/>
        </w:rPr>
        <w:t xml:space="preserve">Nagesh Potluri commented on the </w:t>
      </w:r>
      <w:r w:rsidR="00276B4F" w:rsidRPr="0087338C">
        <w:rPr>
          <w:sz w:val="24"/>
          <w:szCs w:val="24"/>
        </w:rPr>
        <w:t xml:space="preserve">advances </w:t>
      </w:r>
      <w:r w:rsidR="00FD0C61" w:rsidRPr="0087338C">
        <w:rPr>
          <w:sz w:val="24"/>
          <w:szCs w:val="24"/>
        </w:rPr>
        <w:t>in</w:t>
      </w:r>
      <w:r w:rsidR="00276B4F" w:rsidRPr="0087338C">
        <w:rPr>
          <w:sz w:val="24"/>
          <w:szCs w:val="24"/>
        </w:rPr>
        <w:t xml:space="preserve"> recycling resin technology for both thermoplastic and thermoset resin systems.</w:t>
      </w:r>
    </w:p>
    <w:p w14:paraId="0B799B60" w14:textId="77777777" w:rsidR="0087338C" w:rsidRDefault="0087338C">
      <w:pPr>
        <w:rPr>
          <w:sz w:val="24"/>
          <w:szCs w:val="24"/>
        </w:rPr>
      </w:pPr>
    </w:p>
    <w:p w14:paraId="388D99D0" w14:textId="2B528055" w:rsidR="006D795B" w:rsidRDefault="009308A2">
      <w:pPr>
        <w:rPr>
          <w:sz w:val="24"/>
          <w:szCs w:val="24"/>
        </w:rPr>
      </w:pPr>
      <w:r>
        <w:rPr>
          <w:sz w:val="24"/>
          <w:szCs w:val="24"/>
        </w:rPr>
        <w:t xml:space="preserve">Three surveys were taken during the </w:t>
      </w:r>
      <w:r w:rsidR="00AE1A11">
        <w:rPr>
          <w:sz w:val="24"/>
          <w:szCs w:val="24"/>
        </w:rPr>
        <w:t>discussion portion</w:t>
      </w:r>
      <w:r w:rsidR="005B432C">
        <w:rPr>
          <w:sz w:val="24"/>
          <w:szCs w:val="24"/>
        </w:rPr>
        <w:t xml:space="preserve"> of the </w:t>
      </w:r>
      <w:r>
        <w:rPr>
          <w:sz w:val="24"/>
          <w:szCs w:val="24"/>
        </w:rPr>
        <w:t>meeting.</w:t>
      </w:r>
    </w:p>
    <w:p w14:paraId="4B26F49F" w14:textId="1EECAAD3" w:rsidR="00AE1A11" w:rsidRDefault="009308A2">
      <w:pPr>
        <w:rPr>
          <w:sz w:val="24"/>
          <w:szCs w:val="24"/>
        </w:rPr>
      </w:pPr>
      <w:r>
        <w:rPr>
          <w:sz w:val="24"/>
          <w:szCs w:val="24"/>
        </w:rPr>
        <w:t xml:space="preserve">The first </w:t>
      </w:r>
      <w:r w:rsidR="00A506B4">
        <w:rPr>
          <w:sz w:val="24"/>
          <w:szCs w:val="24"/>
        </w:rPr>
        <w:t xml:space="preserve">survey </w:t>
      </w:r>
      <w:r w:rsidR="00AE1A11">
        <w:rPr>
          <w:sz w:val="24"/>
          <w:szCs w:val="24"/>
        </w:rPr>
        <w:t>asked, “</w:t>
      </w:r>
      <w:r w:rsidR="00AE1A11" w:rsidRPr="00AE1A11">
        <w:rPr>
          <w:sz w:val="24"/>
          <w:szCs w:val="24"/>
        </w:rPr>
        <w:t>What is your perception of the most challenging problem facing suppliers, manufacturers and end users of wind turbine blades?</w:t>
      </w:r>
      <w:r w:rsidR="00AE1A11">
        <w:rPr>
          <w:sz w:val="24"/>
          <w:szCs w:val="24"/>
        </w:rPr>
        <w:t>”</w:t>
      </w:r>
      <w:r w:rsidR="00A506B4">
        <w:rPr>
          <w:sz w:val="24"/>
          <w:szCs w:val="24"/>
        </w:rPr>
        <w:t xml:space="preserve">. </w:t>
      </w:r>
      <w:r w:rsidR="00AE1A11">
        <w:rPr>
          <w:sz w:val="24"/>
          <w:szCs w:val="24"/>
        </w:rPr>
        <w:t xml:space="preserve">The </w:t>
      </w:r>
      <w:r w:rsidR="00510362">
        <w:rPr>
          <w:sz w:val="24"/>
          <w:szCs w:val="24"/>
        </w:rPr>
        <w:t>choices</w:t>
      </w:r>
      <w:r w:rsidR="00AE1A11">
        <w:rPr>
          <w:sz w:val="24"/>
          <w:szCs w:val="24"/>
        </w:rPr>
        <w:t xml:space="preserve"> included:</w:t>
      </w:r>
    </w:p>
    <w:p w14:paraId="6FD72930" w14:textId="77777777" w:rsidR="00AE1A11" w:rsidRPr="00AE1A11" w:rsidRDefault="00AE1A11" w:rsidP="00AE1A11">
      <w:pPr>
        <w:pStyle w:val="ListParagraph"/>
        <w:numPr>
          <w:ilvl w:val="0"/>
          <w:numId w:val="3"/>
        </w:numPr>
        <w:rPr>
          <w:sz w:val="24"/>
          <w:szCs w:val="24"/>
        </w:rPr>
      </w:pPr>
      <w:r w:rsidRPr="00AE1A11">
        <w:rPr>
          <w:sz w:val="24"/>
          <w:szCs w:val="24"/>
        </w:rPr>
        <w:t>Fabrication and transportation of 100m+ blades for onshore applications</w:t>
      </w:r>
    </w:p>
    <w:p w14:paraId="2C5405EF" w14:textId="7D0091BE" w:rsidR="00AE1A11" w:rsidRPr="00AE1A11" w:rsidRDefault="00AE1A11" w:rsidP="00AE1A11">
      <w:pPr>
        <w:pStyle w:val="ListParagraph"/>
        <w:numPr>
          <w:ilvl w:val="0"/>
          <w:numId w:val="3"/>
        </w:numPr>
        <w:rPr>
          <w:sz w:val="24"/>
          <w:szCs w:val="24"/>
        </w:rPr>
      </w:pPr>
      <w:r w:rsidRPr="00AE1A11">
        <w:rPr>
          <w:sz w:val="24"/>
          <w:szCs w:val="24"/>
        </w:rPr>
        <w:t>Meeting cost/delivery expectations of the industry to continue reduction of LCOE</w:t>
      </w:r>
    </w:p>
    <w:p w14:paraId="2E746017" w14:textId="72DA9B23" w:rsidR="00AE1A11" w:rsidRPr="00AE1A11" w:rsidRDefault="00AE1A11" w:rsidP="00AE1A11">
      <w:pPr>
        <w:pStyle w:val="ListParagraph"/>
        <w:numPr>
          <w:ilvl w:val="0"/>
          <w:numId w:val="3"/>
        </w:numPr>
        <w:rPr>
          <w:sz w:val="24"/>
          <w:szCs w:val="24"/>
        </w:rPr>
      </w:pPr>
      <w:r w:rsidRPr="00AE1A11">
        <w:rPr>
          <w:sz w:val="24"/>
          <w:szCs w:val="24"/>
        </w:rPr>
        <w:t>Improving O&amp;M Cost and reliability of wind blades</w:t>
      </w:r>
    </w:p>
    <w:p w14:paraId="41972A06" w14:textId="579E5FB3" w:rsidR="00AE1A11" w:rsidRPr="00AE1A11" w:rsidRDefault="00AE1A11" w:rsidP="00AE1A11">
      <w:pPr>
        <w:pStyle w:val="ListParagraph"/>
        <w:numPr>
          <w:ilvl w:val="0"/>
          <w:numId w:val="3"/>
        </w:numPr>
        <w:rPr>
          <w:sz w:val="24"/>
          <w:szCs w:val="24"/>
        </w:rPr>
      </w:pPr>
      <w:r w:rsidRPr="00AE1A11">
        <w:rPr>
          <w:sz w:val="24"/>
          <w:szCs w:val="24"/>
        </w:rPr>
        <w:t>Decommissioning/disposal/recovery of embodied energy for blades at EOL</w:t>
      </w:r>
    </w:p>
    <w:p w14:paraId="3945CDF6" w14:textId="525D312B" w:rsidR="00AE1A11" w:rsidRPr="00AE1A11" w:rsidRDefault="00AE1A11" w:rsidP="00AE1A11">
      <w:pPr>
        <w:pStyle w:val="ListParagraph"/>
        <w:numPr>
          <w:ilvl w:val="0"/>
          <w:numId w:val="3"/>
        </w:numPr>
        <w:rPr>
          <w:sz w:val="24"/>
          <w:szCs w:val="24"/>
        </w:rPr>
      </w:pPr>
      <w:r w:rsidRPr="00AE1A11">
        <w:rPr>
          <w:sz w:val="24"/>
          <w:szCs w:val="24"/>
        </w:rPr>
        <w:t>Other (identify)</w:t>
      </w:r>
    </w:p>
    <w:p w14:paraId="155970D3" w14:textId="106C276F" w:rsidR="009308A2" w:rsidRPr="00A506B4" w:rsidRDefault="00A506B4">
      <w:pPr>
        <w:rPr>
          <w:sz w:val="24"/>
          <w:szCs w:val="24"/>
        </w:rPr>
      </w:pPr>
      <w:r>
        <w:rPr>
          <w:sz w:val="24"/>
          <w:szCs w:val="24"/>
        </w:rPr>
        <w:t>Th</w:t>
      </w:r>
      <w:r w:rsidR="009308A2">
        <w:rPr>
          <w:sz w:val="24"/>
          <w:szCs w:val="24"/>
        </w:rPr>
        <w:t xml:space="preserve">e results are summarized in the </w:t>
      </w:r>
      <w:r w:rsidR="0033197D">
        <w:rPr>
          <w:sz w:val="24"/>
          <w:szCs w:val="24"/>
        </w:rPr>
        <w:t>graph below</w:t>
      </w:r>
      <w:r w:rsidR="00510362">
        <w:rPr>
          <w:sz w:val="24"/>
          <w:szCs w:val="24"/>
        </w:rPr>
        <w:t>:</w:t>
      </w:r>
    </w:p>
    <w:p w14:paraId="3639C65A" w14:textId="2A86D5BD" w:rsidR="0033197D" w:rsidRDefault="00510362">
      <w:pPr>
        <w:rPr>
          <w:sz w:val="24"/>
          <w:szCs w:val="24"/>
        </w:rPr>
      </w:pPr>
      <w:r>
        <w:rPr>
          <w:noProof/>
          <w:sz w:val="24"/>
          <w:szCs w:val="24"/>
        </w:rPr>
        <w:lastRenderedPageBreak/>
        <w:drawing>
          <wp:inline distT="0" distB="0" distL="0" distR="0" wp14:anchorId="66EF6725" wp14:editId="10F6CEC3">
            <wp:extent cx="5864914" cy="35267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971" cy="3546669"/>
                    </a:xfrm>
                    <a:prstGeom prst="rect">
                      <a:avLst/>
                    </a:prstGeom>
                    <a:noFill/>
                  </pic:spPr>
                </pic:pic>
              </a:graphicData>
            </a:graphic>
          </wp:inline>
        </w:drawing>
      </w:r>
    </w:p>
    <w:p w14:paraId="2015EBEB" w14:textId="203182AD" w:rsidR="007A6FEA" w:rsidRDefault="007A6FEA">
      <w:pPr>
        <w:rPr>
          <w:sz w:val="24"/>
          <w:szCs w:val="24"/>
        </w:rPr>
      </w:pPr>
    </w:p>
    <w:p w14:paraId="3A1632FE" w14:textId="316B16B1" w:rsidR="00A506B4" w:rsidRDefault="00A506B4">
      <w:pPr>
        <w:rPr>
          <w:sz w:val="24"/>
          <w:szCs w:val="24"/>
        </w:rPr>
      </w:pPr>
      <w:r>
        <w:rPr>
          <w:sz w:val="24"/>
          <w:szCs w:val="24"/>
        </w:rPr>
        <w:t xml:space="preserve">The </w:t>
      </w:r>
      <w:r w:rsidR="00510362">
        <w:rPr>
          <w:sz w:val="24"/>
          <w:szCs w:val="24"/>
        </w:rPr>
        <w:t>largest</w:t>
      </w:r>
      <w:r>
        <w:rPr>
          <w:sz w:val="24"/>
          <w:szCs w:val="24"/>
        </w:rPr>
        <w:t xml:space="preserve"> vote-getter was </w:t>
      </w:r>
      <w:r w:rsidR="00510362">
        <w:rPr>
          <w:sz w:val="24"/>
          <w:szCs w:val="24"/>
        </w:rPr>
        <w:t>‘</w:t>
      </w:r>
      <w:r w:rsidR="00510362" w:rsidRPr="00510362">
        <w:rPr>
          <w:sz w:val="24"/>
          <w:szCs w:val="24"/>
        </w:rPr>
        <w:t>Fabrication and transportation of 100m+ blades for onshore applications</w:t>
      </w:r>
      <w:r w:rsidR="00510362">
        <w:rPr>
          <w:sz w:val="24"/>
          <w:szCs w:val="24"/>
        </w:rPr>
        <w:t>’ with almost 5</w:t>
      </w:r>
      <w:r>
        <w:rPr>
          <w:sz w:val="24"/>
          <w:szCs w:val="24"/>
        </w:rPr>
        <w:t>0%.</w:t>
      </w:r>
    </w:p>
    <w:p w14:paraId="74524AF5" w14:textId="77777777" w:rsidR="006D795B" w:rsidRDefault="006D795B">
      <w:pPr>
        <w:rPr>
          <w:sz w:val="24"/>
          <w:szCs w:val="24"/>
        </w:rPr>
      </w:pPr>
    </w:p>
    <w:p w14:paraId="7DAD4DD5" w14:textId="3D971C8B" w:rsidR="00510362" w:rsidRDefault="0033197D">
      <w:pPr>
        <w:rPr>
          <w:sz w:val="24"/>
          <w:szCs w:val="24"/>
        </w:rPr>
      </w:pPr>
      <w:r>
        <w:rPr>
          <w:sz w:val="24"/>
          <w:szCs w:val="24"/>
        </w:rPr>
        <w:t xml:space="preserve">The second survey </w:t>
      </w:r>
      <w:r w:rsidR="00510362">
        <w:rPr>
          <w:sz w:val="24"/>
          <w:szCs w:val="24"/>
        </w:rPr>
        <w:t>asked, “</w:t>
      </w:r>
      <w:r w:rsidR="00510362" w:rsidRPr="00510362">
        <w:rPr>
          <w:sz w:val="24"/>
          <w:szCs w:val="24"/>
        </w:rPr>
        <w:t>What is your vision of for the future of continuous fiber composite recycling?</w:t>
      </w:r>
      <w:r w:rsidR="00510362">
        <w:rPr>
          <w:sz w:val="24"/>
          <w:szCs w:val="24"/>
        </w:rPr>
        <w:t xml:space="preserve"> “.</w:t>
      </w:r>
      <w:r>
        <w:rPr>
          <w:sz w:val="24"/>
          <w:szCs w:val="24"/>
        </w:rPr>
        <w:t xml:space="preserve"> </w:t>
      </w:r>
      <w:r w:rsidR="00510362">
        <w:rPr>
          <w:sz w:val="24"/>
          <w:szCs w:val="24"/>
        </w:rPr>
        <w:t xml:space="preserve"> The choices</w:t>
      </w:r>
      <w:r w:rsidR="00C7381F">
        <w:rPr>
          <w:sz w:val="24"/>
          <w:szCs w:val="24"/>
        </w:rPr>
        <w:t xml:space="preserve"> included</w:t>
      </w:r>
      <w:r w:rsidR="00510362">
        <w:rPr>
          <w:sz w:val="24"/>
          <w:szCs w:val="24"/>
        </w:rPr>
        <w:t>:</w:t>
      </w:r>
    </w:p>
    <w:p w14:paraId="500628A6" w14:textId="77777777" w:rsidR="00C7381F" w:rsidRPr="00C7381F" w:rsidRDefault="00C7381F" w:rsidP="00C7381F">
      <w:pPr>
        <w:pStyle w:val="ListParagraph"/>
        <w:numPr>
          <w:ilvl w:val="0"/>
          <w:numId w:val="4"/>
        </w:numPr>
        <w:rPr>
          <w:sz w:val="24"/>
          <w:szCs w:val="24"/>
        </w:rPr>
      </w:pPr>
      <w:r w:rsidRPr="00C7381F">
        <w:rPr>
          <w:sz w:val="24"/>
          <w:szCs w:val="24"/>
        </w:rPr>
        <w:t>Chemical digestion of matrix system with reclamation of reinforcements</w:t>
      </w:r>
    </w:p>
    <w:p w14:paraId="175249B7" w14:textId="613FFA65" w:rsidR="00C7381F" w:rsidRPr="00C7381F" w:rsidRDefault="00C7381F" w:rsidP="00C7381F">
      <w:pPr>
        <w:pStyle w:val="ListParagraph"/>
        <w:numPr>
          <w:ilvl w:val="0"/>
          <w:numId w:val="4"/>
        </w:numPr>
        <w:rPr>
          <w:sz w:val="24"/>
          <w:szCs w:val="24"/>
        </w:rPr>
      </w:pPr>
      <w:r w:rsidRPr="00C7381F">
        <w:rPr>
          <w:sz w:val="24"/>
          <w:szCs w:val="24"/>
        </w:rPr>
        <w:t>Recovery of thermal content of matrix/core materials with reclamation of reinforcements</w:t>
      </w:r>
    </w:p>
    <w:p w14:paraId="4AE2AA0D" w14:textId="761B5D2B" w:rsidR="00C7381F" w:rsidRPr="00C7381F" w:rsidRDefault="00C7381F" w:rsidP="00C7381F">
      <w:pPr>
        <w:pStyle w:val="ListParagraph"/>
        <w:numPr>
          <w:ilvl w:val="0"/>
          <w:numId w:val="4"/>
        </w:numPr>
        <w:rPr>
          <w:sz w:val="24"/>
          <w:szCs w:val="24"/>
        </w:rPr>
      </w:pPr>
      <w:r w:rsidRPr="00C7381F">
        <w:rPr>
          <w:sz w:val="24"/>
          <w:szCs w:val="24"/>
        </w:rPr>
        <w:t xml:space="preserve">Repurposing of laminates for other structural applications </w:t>
      </w:r>
    </w:p>
    <w:p w14:paraId="74A293E1" w14:textId="13E1DE4C" w:rsidR="00C7381F" w:rsidRPr="00C7381F" w:rsidRDefault="00C7381F" w:rsidP="00C7381F">
      <w:pPr>
        <w:pStyle w:val="ListParagraph"/>
        <w:numPr>
          <w:ilvl w:val="0"/>
          <w:numId w:val="4"/>
        </w:numPr>
        <w:rPr>
          <w:sz w:val="24"/>
          <w:szCs w:val="24"/>
        </w:rPr>
      </w:pPr>
      <w:r w:rsidRPr="00C7381F">
        <w:rPr>
          <w:sz w:val="24"/>
          <w:szCs w:val="24"/>
        </w:rPr>
        <w:t>Grind/pulp composite as aggregate for use in cement/asphalt or other infrastructure filler</w:t>
      </w:r>
    </w:p>
    <w:p w14:paraId="692EDE9B" w14:textId="506E1466" w:rsidR="00C7381F" w:rsidRPr="00C7381F" w:rsidRDefault="00C7381F" w:rsidP="00C7381F">
      <w:pPr>
        <w:pStyle w:val="ListParagraph"/>
        <w:numPr>
          <w:ilvl w:val="0"/>
          <w:numId w:val="4"/>
        </w:numPr>
        <w:rPr>
          <w:sz w:val="24"/>
          <w:szCs w:val="24"/>
        </w:rPr>
      </w:pPr>
      <w:r w:rsidRPr="00C7381F">
        <w:rPr>
          <w:sz w:val="24"/>
          <w:szCs w:val="24"/>
        </w:rPr>
        <w:t>Other (identify)</w:t>
      </w:r>
    </w:p>
    <w:p w14:paraId="1DD6C4B3" w14:textId="2495778A" w:rsidR="007A6FEA" w:rsidRDefault="0033197D">
      <w:pPr>
        <w:rPr>
          <w:sz w:val="24"/>
          <w:szCs w:val="24"/>
        </w:rPr>
      </w:pPr>
      <w:r>
        <w:rPr>
          <w:sz w:val="24"/>
          <w:szCs w:val="24"/>
        </w:rPr>
        <w:t xml:space="preserve">The results are summarized in the </w:t>
      </w:r>
      <w:r w:rsidR="00C7381F">
        <w:rPr>
          <w:sz w:val="24"/>
          <w:szCs w:val="24"/>
        </w:rPr>
        <w:t>graph</w:t>
      </w:r>
      <w:r>
        <w:rPr>
          <w:sz w:val="24"/>
          <w:szCs w:val="24"/>
        </w:rPr>
        <w:t xml:space="preserve"> below</w:t>
      </w:r>
      <w:r w:rsidR="00C7381F">
        <w:rPr>
          <w:sz w:val="24"/>
          <w:szCs w:val="24"/>
        </w:rPr>
        <w:t>:</w:t>
      </w:r>
    </w:p>
    <w:p w14:paraId="70CBDBA0" w14:textId="3E18CA82" w:rsidR="0033197D" w:rsidRDefault="00C7381F">
      <w:pPr>
        <w:rPr>
          <w:sz w:val="24"/>
          <w:szCs w:val="24"/>
        </w:rPr>
      </w:pPr>
      <w:r>
        <w:rPr>
          <w:noProof/>
          <w:sz w:val="24"/>
          <w:szCs w:val="24"/>
        </w:rPr>
        <w:lastRenderedPageBreak/>
        <w:drawing>
          <wp:inline distT="0" distB="0" distL="0" distR="0" wp14:anchorId="6C9180CB" wp14:editId="0B054ACA">
            <wp:extent cx="5920943" cy="3695612"/>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843" cy="3719892"/>
                    </a:xfrm>
                    <a:prstGeom prst="rect">
                      <a:avLst/>
                    </a:prstGeom>
                    <a:noFill/>
                  </pic:spPr>
                </pic:pic>
              </a:graphicData>
            </a:graphic>
          </wp:inline>
        </w:drawing>
      </w:r>
    </w:p>
    <w:p w14:paraId="3041C738" w14:textId="14127DDC" w:rsidR="007A6FEA" w:rsidRDefault="006D795B">
      <w:pPr>
        <w:rPr>
          <w:sz w:val="24"/>
          <w:szCs w:val="24"/>
        </w:rPr>
      </w:pPr>
      <w:r w:rsidRPr="006D795B">
        <w:rPr>
          <w:sz w:val="24"/>
          <w:szCs w:val="24"/>
        </w:rPr>
        <w:t>The largest vote-getter was ‘Grind/pulp composite as aggregate for use in cement/asphalt or other infrastructure filler</w:t>
      </w:r>
      <w:r>
        <w:rPr>
          <w:sz w:val="24"/>
          <w:szCs w:val="24"/>
        </w:rPr>
        <w:t>’ with 36%.</w:t>
      </w:r>
    </w:p>
    <w:p w14:paraId="24732748" w14:textId="77777777" w:rsidR="006D795B" w:rsidRDefault="006D795B">
      <w:pPr>
        <w:rPr>
          <w:sz w:val="24"/>
          <w:szCs w:val="24"/>
        </w:rPr>
      </w:pPr>
    </w:p>
    <w:p w14:paraId="6748D0F4" w14:textId="7410A62A" w:rsidR="0033197D" w:rsidRDefault="0033197D">
      <w:pPr>
        <w:rPr>
          <w:sz w:val="24"/>
          <w:szCs w:val="24"/>
        </w:rPr>
      </w:pPr>
      <w:r>
        <w:rPr>
          <w:sz w:val="24"/>
          <w:szCs w:val="24"/>
        </w:rPr>
        <w:t xml:space="preserve">The third survey asked about the desired frequency of meetings for the working group. </w:t>
      </w:r>
      <w:r w:rsidR="006D795B">
        <w:rPr>
          <w:sz w:val="24"/>
          <w:szCs w:val="24"/>
        </w:rPr>
        <w:t>As seen in the graph below, t</w:t>
      </w:r>
      <w:r>
        <w:rPr>
          <w:sz w:val="24"/>
          <w:szCs w:val="24"/>
        </w:rPr>
        <w:t>he clear winner was quarterly.</w:t>
      </w:r>
    </w:p>
    <w:p w14:paraId="3B55E924" w14:textId="54174D54" w:rsidR="007A6FEA" w:rsidRDefault="006D795B">
      <w:pPr>
        <w:rPr>
          <w:sz w:val="24"/>
          <w:szCs w:val="24"/>
        </w:rPr>
      </w:pPr>
      <w:r>
        <w:rPr>
          <w:noProof/>
          <w:sz w:val="24"/>
          <w:szCs w:val="24"/>
        </w:rPr>
        <w:lastRenderedPageBreak/>
        <w:drawing>
          <wp:inline distT="0" distB="0" distL="0" distR="0" wp14:anchorId="72BDE9FD" wp14:editId="1BAE3D41">
            <wp:extent cx="5886450" cy="355569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633" cy="3582384"/>
                    </a:xfrm>
                    <a:prstGeom prst="rect">
                      <a:avLst/>
                    </a:prstGeom>
                    <a:noFill/>
                  </pic:spPr>
                </pic:pic>
              </a:graphicData>
            </a:graphic>
          </wp:inline>
        </w:drawing>
      </w:r>
    </w:p>
    <w:p w14:paraId="5E20F652" w14:textId="77777777" w:rsidR="009308A2" w:rsidRDefault="009308A2">
      <w:pPr>
        <w:rPr>
          <w:sz w:val="24"/>
          <w:szCs w:val="24"/>
        </w:rPr>
      </w:pPr>
    </w:p>
    <w:p w14:paraId="141D7856" w14:textId="11484C8C" w:rsidR="009308A2" w:rsidRDefault="00583FB3">
      <w:pPr>
        <w:rPr>
          <w:sz w:val="24"/>
          <w:szCs w:val="24"/>
        </w:rPr>
      </w:pPr>
      <w:r>
        <w:rPr>
          <w:sz w:val="24"/>
          <w:szCs w:val="24"/>
        </w:rPr>
        <w:t>A</w:t>
      </w:r>
      <w:r w:rsidR="008C7156">
        <w:rPr>
          <w:sz w:val="24"/>
          <w:szCs w:val="24"/>
        </w:rPr>
        <w:t>s</w:t>
      </w:r>
      <w:r>
        <w:rPr>
          <w:sz w:val="24"/>
          <w:szCs w:val="24"/>
        </w:rPr>
        <w:t xml:space="preserve"> such, the next meeting will likely be held </w:t>
      </w:r>
      <w:r w:rsidR="006D795B">
        <w:rPr>
          <w:sz w:val="24"/>
          <w:szCs w:val="24"/>
        </w:rPr>
        <w:t>in early 2021</w:t>
      </w:r>
      <w:r>
        <w:rPr>
          <w:sz w:val="24"/>
          <w:szCs w:val="24"/>
        </w:rPr>
        <w:t xml:space="preserve">, </w:t>
      </w:r>
      <w:r w:rsidR="006D795B">
        <w:rPr>
          <w:sz w:val="24"/>
          <w:szCs w:val="24"/>
        </w:rPr>
        <w:t xml:space="preserve">with the </w:t>
      </w:r>
      <w:r w:rsidR="00ED3D56">
        <w:rPr>
          <w:sz w:val="24"/>
          <w:szCs w:val="24"/>
        </w:rPr>
        <w:t xml:space="preserve">exact </w:t>
      </w:r>
      <w:r>
        <w:rPr>
          <w:sz w:val="24"/>
          <w:szCs w:val="24"/>
        </w:rPr>
        <w:t>date</w:t>
      </w:r>
      <w:r w:rsidR="006D795B">
        <w:rPr>
          <w:sz w:val="24"/>
          <w:szCs w:val="24"/>
        </w:rPr>
        <w:t xml:space="preserve"> still to be determined</w:t>
      </w:r>
      <w:r>
        <w:rPr>
          <w:sz w:val="24"/>
          <w:szCs w:val="24"/>
        </w:rPr>
        <w:t>.</w:t>
      </w:r>
    </w:p>
    <w:p w14:paraId="446063DC" w14:textId="169AB08E" w:rsidR="00361B4B" w:rsidRDefault="00583FB3">
      <w:pPr>
        <w:rPr>
          <w:sz w:val="24"/>
          <w:szCs w:val="24"/>
        </w:rPr>
      </w:pPr>
      <w:r>
        <w:rPr>
          <w:sz w:val="24"/>
          <w:szCs w:val="24"/>
        </w:rPr>
        <w:t>If you have any questions / comments, please feel free to contact</w:t>
      </w:r>
      <w:r w:rsidR="007C0935">
        <w:rPr>
          <w:sz w:val="24"/>
          <w:szCs w:val="24"/>
        </w:rPr>
        <w:t xml:space="preserve"> Derek Berry (</w:t>
      </w:r>
      <w:hyperlink r:id="rId11" w:history="1">
        <w:r w:rsidR="009F0363" w:rsidRPr="00BD3C52">
          <w:rPr>
            <w:rStyle w:val="Hyperlink"/>
            <w:sz w:val="24"/>
            <w:szCs w:val="24"/>
          </w:rPr>
          <w:t>derek.berry@nrel.gov</w:t>
        </w:r>
      </w:hyperlink>
      <w:r w:rsidR="007C0935">
        <w:rPr>
          <w:sz w:val="24"/>
          <w:szCs w:val="24"/>
        </w:rPr>
        <w:t xml:space="preserve">) </w:t>
      </w:r>
      <w:r>
        <w:rPr>
          <w:sz w:val="24"/>
          <w:szCs w:val="24"/>
        </w:rPr>
        <w:t xml:space="preserve">or </w:t>
      </w:r>
      <w:r w:rsidR="007C0935">
        <w:rPr>
          <w:sz w:val="24"/>
          <w:szCs w:val="24"/>
        </w:rPr>
        <w:t>Steve Nolet (</w:t>
      </w:r>
      <w:r w:rsidR="007C0935" w:rsidRPr="009F0363">
        <w:rPr>
          <w:rStyle w:val="Hyperlink"/>
        </w:rPr>
        <w:t>snolet@tpicomposites.com</w:t>
      </w:r>
      <w:r w:rsidR="007C0935">
        <w:rPr>
          <w:sz w:val="24"/>
          <w:szCs w:val="24"/>
        </w:rPr>
        <w:t>).</w:t>
      </w:r>
    </w:p>
    <w:p w14:paraId="7AD97231" w14:textId="53CDABC5" w:rsidR="00361B4B" w:rsidRPr="00361B4B" w:rsidRDefault="00361B4B">
      <w:pPr>
        <w:rPr>
          <w:b/>
          <w:bCs/>
          <w:sz w:val="24"/>
          <w:szCs w:val="24"/>
          <w:u w:val="single"/>
        </w:rPr>
      </w:pPr>
      <w:r w:rsidRPr="00361B4B">
        <w:rPr>
          <w:b/>
          <w:bCs/>
          <w:sz w:val="24"/>
          <w:szCs w:val="24"/>
          <w:u w:val="single"/>
        </w:rPr>
        <w:t>Next Steps</w:t>
      </w:r>
    </w:p>
    <w:p w14:paraId="3EF74284" w14:textId="1A98BB91" w:rsidR="00361B4B" w:rsidRDefault="00361B4B" w:rsidP="00361B4B">
      <w:pPr>
        <w:rPr>
          <w:sz w:val="24"/>
          <w:szCs w:val="24"/>
        </w:rPr>
      </w:pPr>
      <w:r w:rsidRPr="009F0363">
        <w:rPr>
          <w:sz w:val="24"/>
          <w:szCs w:val="24"/>
        </w:rPr>
        <w:t>Please indicate whether you would like to become a member of this Working Group by “Opting-In” within the SurveyMonkey link below.</w:t>
      </w:r>
    </w:p>
    <w:p w14:paraId="07F68A5A" w14:textId="031EA4AC" w:rsidR="00361B4B" w:rsidRPr="00F96BC9" w:rsidRDefault="00E70958" w:rsidP="00361B4B">
      <w:pPr>
        <w:rPr>
          <w:sz w:val="24"/>
          <w:szCs w:val="24"/>
        </w:rPr>
      </w:pPr>
      <w:hyperlink r:id="rId12" w:history="1">
        <w:r w:rsidR="00F96BC9" w:rsidRPr="000D74F5">
          <w:rPr>
            <w:rStyle w:val="Hyperlink"/>
            <w:sz w:val="24"/>
            <w:szCs w:val="24"/>
          </w:rPr>
          <w:t>https://www.surveymonkey.com/r/YWYQ587</w:t>
        </w:r>
      </w:hyperlink>
    </w:p>
    <w:p w14:paraId="3FDEA722" w14:textId="1314A731" w:rsidR="009F0363" w:rsidRPr="009F0363" w:rsidRDefault="00361B4B">
      <w:pPr>
        <w:rPr>
          <w:sz w:val="24"/>
          <w:szCs w:val="24"/>
        </w:rPr>
      </w:pPr>
      <w:r w:rsidRPr="009F0363">
        <w:rPr>
          <w:sz w:val="24"/>
          <w:szCs w:val="24"/>
        </w:rPr>
        <w:t>By Opting In, you also agree to receive occasional updates and emails about action items and work moving forward. Please provide your feedback as well within the survey as we look to improve our Working Group meetings.</w:t>
      </w:r>
    </w:p>
    <w:p w14:paraId="1A5EC7AA" w14:textId="77777777" w:rsidR="009F0363" w:rsidRPr="009F0363" w:rsidRDefault="009F0363"/>
    <w:sectPr w:rsidR="009F0363" w:rsidRPr="009F0363" w:rsidSect="00BA15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7D0F" w14:textId="77777777" w:rsidR="00E70958" w:rsidRDefault="00E70958" w:rsidP="007A6FEA">
      <w:pPr>
        <w:spacing w:after="0" w:line="240" w:lineRule="auto"/>
      </w:pPr>
      <w:r>
        <w:separator/>
      </w:r>
    </w:p>
  </w:endnote>
  <w:endnote w:type="continuationSeparator" w:id="0">
    <w:p w14:paraId="362D8D8D" w14:textId="77777777" w:rsidR="00E70958" w:rsidRDefault="00E70958" w:rsidP="007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328656"/>
      <w:docPartObj>
        <w:docPartGallery w:val="Page Numbers (Bottom of Page)"/>
        <w:docPartUnique/>
      </w:docPartObj>
    </w:sdtPr>
    <w:sdtEndPr>
      <w:rPr>
        <w:noProof/>
      </w:rPr>
    </w:sdtEndPr>
    <w:sdtContent>
      <w:p w14:paraId="63D38045" w14:textId="6C3CCF94" w:rsidR="007A6FEA" w:rsidRDefault="007A6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62FCE" w14:textId="77777777" w:rsidR="007A6FEA" w:rsidRDefault="007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B73D" w14:textId="77777777" w:rsidR="00E70958" w:rsidRDefault="00E70958" w:rsidP="007A6FEA">
      <w:pPr>
        <w:spacing w:after="0" w:line="240" w:lineRule="auto"/>
      </w:pPr>
      <w:r>
        <w:separator/>
      </w:r>
    </w:p>
  </w:footnote>
  <w:footnote w:type="continuationSeparator" w:id="0">
    <w:p w14:paraId="7391ACB1" w14:textId="77777777" w:rsidR="00E70958" w:rsidRDefault="00E70958" w:rsidP="007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5DB"/>
    <w:multiLevelType w:val="hybridMultilevel"/>
    <w:tmpl w:val="4DE8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7925"/>
    <w:multiLevelType w:val="hybridMultilevel"/>
    <w:tmpl w:val="9682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90325"/>
    <w:multiLevelType w:val="hybridMultilevel"/>
    <w:tmpl w:val="949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D5510"/>
    <w:multiLevelType w:val="hybridMultilevel"/>
    <w:tmpl w:val="2A705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C4CCA"/>
    <w:multiLevelType w:val="hybridMultilevel"/>
    <w:tmpl w:val="3FD42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AD"/>
    <w:rsid w:val="00074FB4"/>
    <w:rsid w:val="001261AD"/>
    <w:rsid w:val="00186D99"/>
    <w:rsid w:val="001A79F4"/>
    <w:rsid w:val="0021681F"/>
    <w:rsid w:val="00276B4F"/>
    <w:rsid w:val="00277474"/>
    <w:rsid w:val="002E5E89"/>
    <w:rsid w:val="0033197D"/>
    <w:rsid w:val="00334D5A"/>
    <w:rsid w:val="00361B4B"/>
    <w:rsid w:val="004A524C"/>
    <w:rsid w:val="004B3AB1"/>
    <w:rsid w:val="004D725E"/>
    <w:rsid w:val="00502B22"/>
    <w:rsid w:val="00510362"/>
    <w:rsid w:val="00527DCD"/>
    <w:rsid w:val="00583FB3"/>
    <w:rsid w:val="005B432C"/>
    <w:rsid w:val="005B4CFC"/>
    <w:rsid w:val="00681C96"/>
    <w:rsid w:val="006915A7"/>
    <w:rsid w:val="006D795B"/>
    <w:rsid w:val="00721CDE"/>
    <w:rsid w:val="00781FAD"/>
    <w:rsid w:val="007A6FEA"/>
    <w:rsid w:val="007C0935"/>
    <w:rsid w:val="0082425B"/>
    <w:rsid w:val="00835D2D"/>
    <w:rsid w:val="0087338C"/>
    <w:rsid w:val="008A284F"/>
    <w:rsid w:val="008C7156"/>
    <w:rsid w:val="008F73C8"/>
    <w:rsid w:val="009308A2"/>
    <w:rsid w:val="0094714A"/>
    <w:rsid w:val="009808F2"/>
    <w:rsid w:val="009A0CBD"/>
    <w:rsid w:val="009A50BE"/>
    <w:rsid w:val="009E19CF"/>
    <w:rsid w:val="009F0363"/>
    <w:rsid w:val="00A506B4"/>
    <w:rsid w:val="00A96051"/>
    <w:rsid w:val="00AB0A0E"/>
    <w:rsid w:val="00AB3BF0"/>
    <w:rsid w:val="00AE1A11"/>
    <w:rsid w:val="00B06E2B"/>
    <w:rsid w:val="00BA15F0"/>
    <w:rsid w:val="00C46DD2"/>
    <w:rsid w:val="00C7381F"/>
    <w:rsid w:val="00C9227C"/>
    <w:rsid w:val="00D3121F"/>
    <w:rsid w:val="00E610DA"/>
    <w:rsid w:val="00E70958"/>
    <w:rsid w:val="00E8334D"/>
    <w:rsid w:val="00ED3D56"/>
    <w:rsid w:val="00F41D8A"/>
    <w:rsid w:val="00F96BC9"/>
    <w:rsid w:val="00FD0C61"/>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B909"/>
  <w15:chartTrackingRefBased/>
  <w15:docId w15:val="{7FF121B6-B97D-4A93-AA1F-C27F28BB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EA"/>
  </w:style>
  <w:style w:type="paragraph" w:styleId="Footer">
    <w:name w:val="footer"/>
    <w:basedOn w:val="Normal"/>
    <w:link w:val="FooterChar"/>
    <w:uiPriority w:val="99"/>
    <w:unhideWhenUsed/>
    <w:rsid w:val="007A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EA"/>
  </w:style>
  <w:style w:type="character" w:styleId="Hyperlink">
    <w:name w:val="Hyperlink"/>
    <w:basedOn w:val="DefaultParagraphFont"/>
    <w:uiPriority w:val="99"/>
    <w:unhideWhenUsed/>
    <w:rsid w:val="00B06E2B"/>
    <w:rPr>
      <w:color w:val="0000FF"/>
      <w:u w:val="single"/>
    </w:rPr>
  </w:style>
  <w:style w:type="character" w:styleId="UnresolvedMention">
    <w:name w:val="Unresolved Mention"/>
    <w:basedOn w:val="DefaultParagraphFont"/>
    <w:uiPriority w:val="99"/>
    <w:semiHidden/>
    <w:unhideWhenUsed/>
    <w:rsid w:val="00583FB3"/>
    <w:rPr>
      <w:color w:val="605E5C"/>
      <w:shd w:val="clear" w:color="auto" w:fill="E1DFDD"/>
    </w:rPr>
  </w:style>
  <w:style w:type="character" w:styleId="FollowedHyperlink">
    <w:name w:val="FollowedHyperlink"/>
    <w:basedOn w:val="DefaultParagraphFont"/>
    <w:uiPriority w:val="99"/>
    <w:semiHidden/>
    <w:unhideWhenUsed/>
    <w:rsid w:val="00AB0A0E"/>
    <w:rPr>
      <w:color w:val="954F72" w:themeColor="followedHyperlink"/>
      <w:u w:val="single"/>
    </w:rPr>
  </w:style>
  <w:style w:type="paragraph" w:styleId="ListParagraph">
    <w:name w:val="List Paragraph"/>
    <w:basedOn w:val="Normal"/>
    <w:uiPriority w:val="34"/>
    <w:qFormat/>
    <w:rsid w:val="004D725E"/>
    <w:pPr>
      <w:ind w:left="720"/>
      <w:contextualSpacing/>
    </w:pPr>
  </w:style>
  <w:style w:type="character" w:styleId="CommentReference">
    <w:name w:val="annotation reference"/>
    <w:basedOn w:val="DefaultParagraphFont"/>
    <w:uiPriority w:val="99"/>
    <w:semiHidden/>
    <w:unhideWhenUsed/>
    <w:rsid w:val="00FD0C61"/>
    <w:rPr>
      <w:sz w:val="16"/>
      <w:szCs w:val="16"/>
    </w:rPr>
  </w:style>
  <w:style w:type="paragraph" w:styleId="CommentText">
    <w:name w:val="annotation text"/>
    <w:basedOn w:val="Normal"/>
    <w:link w:val="CommentTextChar"/>
    <w:uiPriority w:val="99"/>
    <w:semiHidden/>
    <w:unhideWhenUsed/>
    <w:rsid w:val="00FD0C61"/>
    <w:pPr>
      <w:spacing w:line="240" w:lineRule="auto"/>
    </w:pPr>
    <w:rPr>
      <w:sz w:val="20"/>
      <w:szCs w:val="20"/>
    </w:rPr>
  </w:style>
  <w:style w:type="character" w:customStyle="1" w:styleId="CommentTextChar">
    <w:name w:val="Comment Text Char"/>
    <w:basedOn w:val="DefaultParagraphFont"/>
    <w:link w:val="CommentText"/>
    <w:uiPriority w:val="99"/>
    <w:semiHidden/>
    <w:rsid w:val="00FD0C61"/>
    <w:rPr>
      <w:sz w:val="20"/>
      <w:szCs w:val="20"/>
    </w:rPr>
  </w:style>
  <w:style w:type="paragraph" w:styleId="CommentSubject">
    <w:name w:val="annotation subject"/>
    <w:basedOn w:val="CommentText"/>
    <w:next w:val="CommentText"/>
    <w:link w:val="CommentSubjectChar"/>
    <w:uiPriority w:val="99"/>
    <w:semiHidden/>
    <w:unhideWhenUsed/>
    <w:rsid w:val="00FD0C61"/>
    <w:rPr>
      <w:b/>
      <w:bCs/>
    </w:rPr>
  </w:style>
  <w:style w:type="character" w:customStyle="1" w:styleId="CommentSubjectChar">
    <w:name w:val="Comment Subject Char"/>
    <w:basedOn w:val="CommentTextChar"/>
    <w:link w:val="CommentSubject"/>
    <w:uiPriority w:val="99"/>
    <w:semiHidden/>
    <w:rsid w:val="00FD0C61"/>
    <w:rPr>
      <w:b/>
      <w:bCs/>
      <w:sz w:val="20"/>
      <w:szCs w:val="20"/>
    </w:rPr>
  </w:style>
  <w:style w:type="paragraph" w:styleId="BalloonText">
    <w:name w:val="Balloon Text"/>
    <w:basedOn w:val="Normal"/>
    <w:link w:val="BalloonTextChar"/>
    <w:uiPriority w:val="99"/>
    <w:semiHidden/>
    <w:unhideWhenUsed/>
    <w:rsid w:val="00FD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cc01.safelinks.protection.outlook.com/?url=https%3A%2F%2Fwww.dropbox.com%2Fs%2Fw0w1r8tjrt4827w%2FREMINDER_%2520Wind%2520Energy%2520Working%2520Group%2520meeting%2520-%2520IACMI%2520Fall%25202020%2520Members%2520Meeting.mp4%3Fdl%3D0&amp;data=04%7C01%7CDerek.Berry%40nrel.gov%7Cd9f31bdcd49c4200022408d87605dbd0%7Ca0f29d7e28cd4f5484427885aee7c080%7C0%7C0%7C637389115008374520%7CUnknown%7CTWFpbGZsb3d8eyJWIjoiMC4wLjAwMDAiLCJQIjoiV2luMzIiLCJBTiI6Ik1haWwiLCJXVCI6Mn0%3D%7C1000&amp;sdata=h3l%2B9cywha0k63ZytUMMU2944zlUFvJ5zFVffPw4nEo%3D&amp;reserved=0" TargetMode="External"/><Relationship Id="rId12" Type="http://schemas.openxmlformats.org/officeDocument/2006/relationships/hyperlink" Target="https://www.surveymonkey.com/r/YWYQ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ek.berry@nrel.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Fox</dc:creator>
  <cp:keywords/>
  <dc:description/>
  <cp:lastModifiedBy>Deborah Robbins</cp:lastModifiedBy>
  <cp:revision>2</cp:revision>
  <dcterms:created xsi:type="dcterms:W3CDTF">2020-11-30T19:01:00Z</dcterms:created>
  <dcterms:modified xsi:type="dcterms:W3CDTF">2020-11-30T19:01:00Z</dcterms:modified>
</cp:coreProperties>
</file>